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ConsPlusNormal"/>
        <w:numPr>
          <w:ilvl w:val="0"/>
          <w:numId w:val="0"/>
        </w:numPr>
        <w:ind w:left="0" w:hanging="0"/>
        <w:jc w:val="center"/>
        <w:outlineLvl w:val="0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sz w:val="24"/>
          <w:szCs w:val="24"/>
        </w:rPr>
        <w:t>ЧЕЛЯБИНСКАЯ ГОРОДСКАЯ ДУМА</w:t>
      </w:r>
    </w:p>
    <w:p>
      <w:pPr>
        <w:pStyle w:val="ConsPlusNormal"/>
        <w:ind w:left="0" w:firstLine="540"/>
        <w:jc w:val="both"/>
        <w:rPr>
          <w:rFonts w:ascii="Times New Roman" w:hAnsi="Times New Roman"/>
          <w:b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РЕШЕНИЕ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от 26 февраля 2019 г. № 49/9</w:t>
      </w:r>
    </w:p>
    <w:p>
      <w:pPr>
        <w:pStyle w:val="ConsPlusNormal"/>
        <w:ind w:left="0" w:firstLine="540"/>
        <w:jc w:val="both"/>
        <w:rPr>
          <w:rFonts w:ascii="Times New Roman" w:hAnsi="Times New Roman"/>
          <w:b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 внесении изменения в решение Челябинской городской Думы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от 29.11.2016 № 26/10 «Об утверждении программы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комплексного развития социальной инфраструктуры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города Челябинска на 2016 - 2020 годы</w:t>
      </w:r>
      <w:r>
        <w:rPr>
          <w:b/>
          <w:color w:val="000000"/>
          <w:sz w:val="20"/>
          <w:szCs w:val="20"/>
        </w:rPr>
        <w:t>»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В соответствии с Градостроительным </w:t>
      </w:r>
      <w:hyperlink r:id="rId2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кодексом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Российской Федерации, Федеральным </w:t>
      </w:r>
      <w:hyperlink r:id="rId3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законом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от 6 октября 2003 года № 131-ФЗ «Об общих принципах организации местного самоуправления в Российской Федерации», </w:t>
      </w:r>
      <w:hyperlink r:id="rId4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Постановлением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Правительства Российской Федерации от 1 октября 2015 года № 1050 «Об утверждении требований к программам комплексного развития социальной инфраструктуры поселений, городских округов», </w:t>
      </w:r>
      <w:hyperlink r:id="rId5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Уставом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города Челябинска, </w:t>
      </w:r>
      <w:hyperlink r:id="rId6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решением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Челябинской городской Думы от 30.12.2003 № 32/3 «Об утверждении Генерального плана города Челябинска» Челябинская городская Дума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РЕШАЕТ: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1. Внести изменение в </w:t>
      </w:r>
      <w:hyperlink r:id="rId7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решение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Челябинской городской Думы от 29.11.2016 № 26/10 «Об утверждении программы комплексного развития социальной инфраструктуры города Челябинска на 2016 - 2020 годы», изложив </w:t>
      </w:r>
      <w:hyperlink r:id="rId8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приложение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в новой </w:t>
      </w:r>
      <w:hyperlink w:anchor="Par48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редакции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(приложение к настоящему решению).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2. Внести настоящее решение в раздел 9 «Социальная политика» нормативной правовой базы местного самоуправления города Челябинска.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3. Ответственность за исполнение настоящего решения возложить на заместителя Главы города по вопросам градостроительства В.И. Слободского.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4. Контроль исполнения настоящего решения поручить постоянной комиссии городской Думы по социальной политике (А.Н. Галкин) и постоянной комиссии городской Думы по градостроительству и землепользованию (А.С. Хромов).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5. Настоящее решение вступает в силу со дня его официального опубликования.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Председатель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Челябинской городской Думы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С.И.МОШАРОВ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Временно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исполняющий полномочия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Главы города Челябинска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В.А.ЕЛИСТРАТОВ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0"/>
        <w:rPr>
          <w:rFonts w:ascii="Arial" w:hAnsi="Arial"/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Приложение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color w:val="000000"/>
          <w:sz w:val="20"/>
          <w:szCs w:val="20"/>
        </w:rPr>
        <w:t>к решению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color w:val="000000"/>
          <w:sz w:val="20"/>
          <w:szCs w:val="20"/>
        </w:rPr>
        <w:t>Челябинской городской Думы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color w:val="000000"/>
          <w:sz w:val="20"/>
          <w:szCs w:val="20"/>
        </w:rPr>
        <w:t xml:space="preserve">от 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  <w:t>26 февраля 2019 г.</w:t>
      </w:r>
      <w:r>
        <w:rPr>
          <w:color w:val="000000"/>
          <w:sz w:val="20"/>
          <w:szCs w:val="20"/>
        </w:rPr>
        <w:t xml:space="preserve"> N 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  <w:t>49/9</w:t>
      </w:r>
    </w:p>
    <w:p>
      <w:pPr>
        <w:pStyle w:val="ConsPlusNormal"/>
        <w:ind w:left="0" w:hanging="0"/>
        <w:jc w:val="both"/>
        <w:rPr>
          <w:rFonts w:ascii="Arial" w:hAnsi="Arial"/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color w:val="000000"/>
          <w:sz w:val="20"/>
          <w:szCs w:val="20"/>
        </w:rPr>
        <w:t>Приложение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color w:val="000000"/>
          <w:sz w:val="20"/>
          <w:szCs w:val="20"/>
        </w:rPr>
        <w:t>к решению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color w:val="000000"/>
          <w:sz w:val="20"/>
          <w:szCs w:val="20"/>
        </w:rPr>
        <w:t>Челябинской городской Думы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color w:val="000000"/>
          <w:sz w:val="20"/>
          <w:szCs w:val="20"/>
        </w:rPr>
        <w:t>от</w:t>
      </w:r>
      <w:r>
        <w:rPr>
          <w:rFonts w:ascii="Times New Roman" w:hAnsi="Times New Roman"/>
          <w:b/>
          <w:bCs/>
          <w:i/>
          <w:iCs/>
          <w:color w:val="000000"/>
          <w:sz w:val="24"/>
          <w:szCs w:val="24"/>
          <w:u w:val="single"/>
        </w:rPr>
        <w:t xml:space="preserve"> 29 ноября 2016 г.</w:t>
      </w:r>
      <w:r>
        <w:rPr>
          <w:color w:val="000000"/>
          <w:sz w:val="20"/>
          <w:szCs w:val="20"/>
        </w:rPr>
        <w:t xml:space="preserve"> N </w:t>
      </w:r>
      <w:r>
        <w:rPr>
          <w:b/>
          <w:bCs/>
          <w:i/>
          <w:iCs/>
          <w:color w:val="000000"/>
          <w:sz w:val="20"/>
          <w:szCs w:val="20"/>
          <w:u w:val="single"/>
        </w:rPr>
        <w:t>26/10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color w:val="000000"/>
          <w:sz w:val="20"/>
          <w:szCs w:val="20"/>
        </w:rPr>
        <w:t>(новая редакция)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bookmarkStart w:id="0" w:name="Par48"/>
      <w:bookmarkEnd w:id="0"/>
      <w:r>
        <w:rPr>
          <w:rFonts w:ascii="Times New Roman" w:hAnsi="Times New Roman"/>
          <w:b/>
          <w:color w:val="000000"/>
          <w:sz w:val="24"/>
          <w:szCs w:val="24"/>
        </w:rPr>
        <w:t>ПРОГРАММА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комплексного развития социальной инфраструктуры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города Челябинска на 2016 - 2020 годы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1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ПАСПОРТ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программы комплексного развития социальной инфраструктуры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города Челябинска на 2016 - 2020 годы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I. НАИМЕНОВАНИЕ ПРОГРАММЫ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Программа комплексного развития социальной инфраструктуры города Челябинска на 2016 - 2020 годы (далее - Программа).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II. ОСНОВАНИЕ ДЛЯ РАЗРАБОТКИ ПРОГРАММЫ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1. Градостроительный </w:t>
      </w:r>
      <w:hyperlink r:id="rId9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кодекс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Российской Федерации.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2. </w:t>
      </w:r>
      <w:hyperlink r:id="rId10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Постановление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Правительства Российской Федерации от 01.10.2015 № 1050            «Об утверждении требований к программам комплексного развития социальной инфраструктуры поселений, городских округов».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3. Генеральный </w:t>
      </w:r>
      <w:hyperlink r:id="rId11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план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города Челябинска, утвержденный решением Челябинской городской Думы от 30.12.2003 </w:t>
      </w:r>
      <w:r>
        <w:rPr>
          <w:rFonts w:ascii="Times New Roman" w:hAnsi="Times New Roman"/>
          <w:color w:val="000000"/>
          <w:sz w:val="24"/>
          <w:szCs w:val="24"/>
        </w:rPr>
        <w:t>№</w:t>
      </w:r>
      <w:r>
        <w:rPr>
          <w:rFonts w:ascii="Times New Roman" w:hAnsi="Times New Roman"/>
          <w:color w:val="000000"/>
          <w:sz w:val="24"/>
          <w:szCs w:val="24"/>
        </w:rPr>
        <w:t xml:space="preserve"> 32/3 (далее - Генеральный план).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4. </w:t>
      </w:r>
      <w:hyperlink r:id="rId12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Распоряжение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Администрации города Челябинска от 28.09.2018 № 11025              «О прогнозе социально-экономического развития города Челябинска на 2019 год и на плановый период 2020 и 2021 годов».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5. Муниципальная </w:t>
      </w:r>
      <w:hyperlink r:id="rId13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программа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"Капитальное строительство в городе Челябинске" на 2013 - 2016 годы, утвержденная распоряжением Администрации города Челябинска от 31.12.2013 № 8255 (далее - муниципальная программа «Капитальное строительство в городе Челябинске» на 2013 - 2016 годы).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6. Муниципальная </w:t>
      </w:r>
      <w:hyperlink r:id="rId14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программа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«Капитальное строительство в городе Челябинске» на 2017 - 2020 годы, утвержденная распоряжением Администрации города Челябинска от 03.12.2014 </w:t>
      </w:r>
      <w:r>
        <w:rPr>
          <w:rFonts w:ascii="Times New Roman" w:hAnsi="Times New Roman"/>
          <w:color w:val="000000"/>
          <w:sz w:val="24"/>
          <w:szCs w:val="24"/>
        </w:rPr>
        <w:t>№</w:t>
      </w:r>
      <w:r>
        <w:rPr>
          <w:rFonts w:ascii="Times New Roman" w:hAnsi="Times New Roman"/>
          <w:color w:val="000000"/>
          <w:sz w:val="24"/>
          <w:szCs w:val="24"/>
        </w:rPr>
        <w:t xml:space="preserve"> 8270 (далее - муниципальная программа «Капитальное строительство в городе Челябинске» на 2017 - 2020 годы).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7. Основные показатели социально-экономического развития города Челябинска за 2015, 2016 и 2017 годы, подготовленные Комитетом экономики города Челябинска.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8. Предложения по развитию социальной инфраструктуры структурных подразделений аппарата Администрации города Челябинска, отраслевых (функциональных) органов Администрации города Челябинска.</w:t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b/>
          <w:b/>
        </w:rPr>
      </w:pPr>
      <w:r>
        <w:rPr>
          <w:b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b/>
          <w:b/>
        </w:rPr>
      </w:pPr>
      <w:r>
        <w:rPr>
          <w:b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III. НАИМЕНОВАНИЕ ЗАКАЗЧИКА И РАЗРАБОТЧИКОВ ПРОГРАММЫ,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ИХ МЕСТОНАХОЖДЕНИЕ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Заказчик: Администрация города Челябинска, местонахождение - город Челябинск, пл. Революции, 2.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Разработчики: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1. Комитет градостроительства и архитектуры города Челябинска, местонахождение - город Челябинск, ул. Воровского, 2.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2. Управление капитального строительства Администрации города Челябинска, местонахождение - город Челябинск, ул. Воровского, 2.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IV. ЦЕЛЬ И ЗАДАЧИ ПРОГРАММЫ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Целью программы является повышение качества жизни населения города Челябинска путем планомерного развития социальной инфраструктуры и размещения на территории города Челябинска объектов образования, здравоохранения, культуры, физической культуры и массового спорта в соответствии с Генеральным </w:t>
      </w:r>
      <w:hyperlink r:id="rId15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планом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и </w:t>
      </w:r>
      <w:hyperlink r:id="rId16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нормативами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градостроительного проектирования муниципального образования «Челябинский городской округ», утвержденными решением Челябинской городской Думы от 17.02.2015 № 6/8 (далее - Нормативы).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Задачи программы: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1) анализ существующего состояния социальной инфраструктуры города Челябинска, расчет дополнительной потребности (вместимости) объектов социальной инфраструктуры для реализации Генерального плана города Челябинска;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2) анализ утвержденной документации по планировке территории города Челябинска и составление перечня объектов социальной инфраструктуры, планируемых к размещению;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3) изучение предложений по развитию социальной инфраструктуры до 2020 года структурных подразделений аппарата Администрации города Челябинска, отраслевых (функциональных) органов Администрации города Челябинска;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4) анализ перечня объектов, вошедших в муниципальные программы «</w:t>
      </w:r>
      <w:hyperlink r:id="rId17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Капитальное строительство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в городе Челябинске» на 2013 - 2016 годы и «</w:t>
      </w:r>
      <w:hyperlink r:id="rId18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Капитальное строительство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в городе Челябинске» на 2017 - 2020 годы;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5) составление плана мероприятий программы;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6) анализ эффективности мероприятий программы;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7) организация и контроль проведения работ по капитальному строительству и реконструкции объектов социальной инфраструктуры;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8) ввод в эксплуатацию объектов социальной инфраструктуры.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V. ЦЕЛЕВЫЕ ПОКАЗАТЕЛИ (ИНДИКАТОРЫ) ОБЕСПЕЧЕННОСТИ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НАСЕЛЕНИЯ ОБЪЕКТАМИ СОЦИАЛЬНОЙ ИНФРАСТРУКТУРЫ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1. Количество объектов, планируемых к вводу в эксплуатацию за 2016 - 2020 годы: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1) 21 детское дошкольное учреждение на 4605 мест;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2) 6 общеобразовательных учреждений на 6800 учащихся;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3) 2 объекта здравоохранения (здание структурного подразделения Муниципального учреждения здравоохранения «Детская городская поликлиника № 1» (далее -                           МУЗ «ДГП N 1») по ул. Братьев Кашириных в Центральном районе и теплый переход между детским и хирургическим корпусами Муниципального автономного учреждения здравоохранения «Городская клиническая больница № 1» (далее - МАУЗ ГКБ № 1));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4) 1 объект культуры (художественная галерея с выставочным залом и образовательным центром по ул. Первой Пятилетки, строительство планируется за внебюджетные средства);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5) 2 объекта физической культуры и спорта (комплекс спортивных площадок с элементами обустройства прилегающей территории возле Муниципального бюджетного учреждения «Специализированная детско-юношеская спортивная школа олимпийского резерва по боксу «Алмаз» города Челябинска» (далее - СДЮСШОР «Алмаз»)                          по ул. Хохрякова и физкультурно-оздоровительный комплекс в границах улиц Васенко и Маркса).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2. Количество объектов, по которым планируется выполнение предпроектных работ (сбор исходных данных, подготовка технико-экономического обоснования):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1) 18 детских дошкольных учреждений на 2989 мест;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2) 11 общеобразовательных учреждений на 11240 учащихся;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3) 8 объектов здравоохранения на 5760 посещений в смену;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4) 2 объекта культуры (детский центр искусств по ул. 40-летия Победы и детская школа искусств по ул. Конструктора Духова в жилом районе Чурилово, земельные участки объектов сформированы на торги в соответствии с утвержденной документацией по планировке территории (далее - ДПТ), строительство планируется за счет внебюджетных средств);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5) 3 объекта физической культуры и спорта (спортивно-досуговый комплекс с подземной автостоянкой в микрорайоне № 56 жилого района № 12 Краснопольской площадки № 1, спорткомплекс в районе Комсомольского проспекта, улиц Академика Королева и Академика Макеева, культурно-спортивный комплекс с бассейном по ул. Конструктора Духова в жилом районе Чурилово, строительство объектов предусмотрено утвержденной ДПТ и планируется за счет внебюджетных средств).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3. Достижение на расчетный период - 2020 год показателей обеспеченности населения объектами социальной инфраструктуры (% обеспеченности от Нормативов градостроительного проектирования):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1) школы - 134,8 места на 1000 человек (93,0 %);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2) детские сады - 60,15 мест на 1000 человек (100,2 %);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3) амбулаторно-поликлинические учреждения - 38,5 посещений в смену на 1000 человек (100,5 %).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VI. УКРУПНЕННОЕ ОПИСАНИЕ ЗАПЛАНИРОВАННЫХ МЕРОПРИЯТИЙ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(ИНВЕСТИЦИОННЫХ ПРОЕКТОВ) ПО ПРОЕКТИРОВАНИЮ, СТРОИТЕЛЬСТВУ, РЕКОНСТРУКЦИИ ОБЪЕКТОВ СОЦИАЛЬНОЙ ИНФРАСТРУКТУРЫ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Строительство и реконструкция объектов социальной инфраструктуры на территории города Челябинска осуществляется за счет средств бюджетов бюджетной системы Российской Федерации, средств застройщиков при комплексной застройке микрорайонов (кварталов) и частных инвесторов.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VII. СРОК И ЭТАПЫ РЕАЛИЗАЦИИ ПРОГРАММЫ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Срок реализации программы - 2016 - 2020 годы.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Программа реализуется в один этап.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VIII. ОБЪЕМЫ И ИСТОЧНИКИ ФИНАНСИРОВАНИЯ ПРОГРАММЫ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bookmarkStart w:id="1" w:name="__DdeLink__17355_2365771077"/>
      <w:r>
        <w:rPr>
          <w:rFonts w:ascii="Times New Roman" w:hAnsi="Times New Roman"/>
          <w:color w:val="000000"/>
          <w:sz w:val="24"/>
          <w:szCs w:val="24"/>
        </w:rPr>
        <w:t>Общий объем финансирования программы составляет 8 630 138,71 тыс. рублей, в том числе: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1) 2016 год - 961 217,59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2) 2017 год - 949 156,53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3) 2018 год - 2 118 369,77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4) 2019 год - 3 207 657,70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5) 2020 год - 1 393 737,12 тыс. рублей.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Из них по источникам финансирования: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1) средства федерального бюджета, всего - 484 542,11 тыс. рублей, в том числе: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- 2016 год - 0,00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- 2017 год - 107 515,81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- 2018 год - 122 209,90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- 2019 год - 254 816,40 тыс. рублей;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- 2020 год - 0,00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2) средства областного бюджета, всего - 4 382 818,27 тыс. рублей, в том числе: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- 2016 год - 557 439,24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- 2017 год - 392 710,38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- 2018 год - 1 234 710,00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- 2019 год - 1 804 845,12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- 2020 год - 393 113,53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3) средства бюджета города, всего - 308 979,98 тыс. рублей, в том числе: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- 2016 год - 46 663,35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- 2017 год - 36 533,34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- 2018 год - 95 557,59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- 2019 год - 30 560,40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- 2020 год - 99 665,30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4) внебюджетные средства, всего - 3 453 798,35 тыс. рублей, в том числе: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- 2016 год - 357 115,00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- 2017 год - 412 397,00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- 2018 год - 665 892,28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- 2019 год — 1 117 435,78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bookmarkStart w:id="2" w:name="__DdeLink__17355_2365771077"/>
      <w:r>
        <w:rPr>
          <w:rFonts w:ascii="Times New Roman" w:hAnsi="Times New Roman"/>
          <w:color w:val="000000"/>
          <w:sz w:val="24"/>
          <w:szCs w:val="24"/>
        </w:rPr>
        <w:t>- 2020 год - 900 958,29 тыс. рублей.</w:t>
      </w:r>
      <w:bookmarkEnd w:id="2"/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Объемы финансирования носят прогнозный характер и подлежат уточнению после принятия бюджетов бюджетной системы Российской Федерации на очередной финансовый год и плановый период.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Оценка объемов и источников финансирования по видам объектов социальной инфраструктуры представлена в прилагаемом к программе </w:t>
      </w:r>
      <w:hyperlink w:anchor="Par1339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перечне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мероприятий по проектированию, строительству и реконструкции объектов социальной инфраструктуры города Челябинска на 2016 - 2020 годы (приложение к Программе).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IX. ОЖИДАЕМЫЕ РЕЗУЛЬТАТЫ РЕАЛИЗАЦИИ ПРОГРАММЫ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Ввод в эксплуатацию объектов социальной инфраструктуры.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Достижение показателей по вместимости объектов социальной инфраструктуры, заложенных в Генеральном </w:t>
      </w:r>
      <w:hyperlink r:id="rId19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плане</w:t>
        </w:r>
      </w:hyperlink>
      <w:r>
        <w:rPr>
          <w:rFonts w:ascii="Times New Roman" w:hAnsi="Times New Roman"/>
          <w:color w:val="000000"/>
          <w:sz w:val="24"/>
          <w:szCs w:val="24"/>
        </w:rPr>
        <w:t>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Повышение уровня обеспеченности населения объектами образования, здравоохранения, физической культуры и спорта, культуры.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1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1. ХАРАКТЕРИСТИКА СУЩЕСТВУЮЩЕГО СОСТОЯНИЯ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СОЦИАЛЬНОЙ ИНФРАСТРУКТУРЫ ГОРОДА ЧЕЛЯБИНСКА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Развитие территории города Челябинска осуществляется в соответствии с Генеральным </w:t>
      </w:r>
      <w:hyperlink r:id="rId20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планом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и утвержденной ДПТ.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Основными площадками многоэтажного жилищного строительства являются микрорайоны Краснопольской площадки № 1, Северо-Западного планировочного района, жилого района Чурилово, территория в границах улиц: Братьев Кашириных, Молодогвардейцев, Чичерина и набережной реки Миасс.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Расчет потребности в объектах социальной инфраструктуры для территорий перспективного строительства утверждается ДПТ.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Нормативы утверждаются решением Челябинской городской Думы.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Численность населения на начало 2016 года составила 1192,0 тыс. человек, на конец 2016 года - 1198,9 тыс. человек. В расчетах основных показателей фактического состояния за 2016 год использована среднегодовая численность населения - 1195,4 тыс. человек.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Численность населения на начало 2017 года составила 1198,9 тыс. человек, на конец 2017 года - 1202,4 тыс. человек. В расчетах основных показателей фактического состояния за 2017 год использована среднегодовая численность населения - 1200,6 тыс. человек.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По </w:t>
      </w:r>
      <w:hyperlink r:id="rId21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Прогнозу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социально-экономического развития города Челябинска на 2019 год и на плановый период 2020 и 2021 годов, утвержденному распоряжением Администрации города Челябинска от 28.09.2018 N 11025, среднегодовая численность населения на 2018 год установлена в размере 1202,8 тыс. человек, среднегодовая численность населения на 2019 и 2020 годы зафиксирована в составе трех вариантов прогноза (консервативного, базового и целевого):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1) 2019 год - 1203,6/1204,3/1204,8 тыс. человек;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2) 2020 год - 1204,8/1206,4/1207,8 тыс. человек.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Генеральным </w:t>
      </w:r>
      <w:hyperlink r:id="rId22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планом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численность населения на расчетный срок - 2020 год определена в пределах 1190 - 1250 тыс. человек, что соответствует Прогнозу.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В Генеральном </w:t>
      </w:r>
      <w:hyperlink r:id="rId23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плане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расчет вместимости объектов социальной инфраструктуры на расчетный срок - 2020 год выполнен с учетом прогнозируемой численности населения 1250 тыс. человек (таблица 5.11.1 «Расчет учреждений и предприятий обслуживания на расчетный срок» пояснительной записки к Генеральному плану).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 программе при расчетах планируемой обеспеченности населения объектами социальной инфраструктуры численность населения на расчетный срок - 2020 год принята в размере 1207,8 тыс. человек в соответствии с Прогнозом.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Нормативная правовая база города Челябинска в области градостроительной деятельности достаточна для функционирования и устойчивого развития социальной инфраструктуры.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1.1. ХАРАКТЕРИСТИКА СУЩЕСТВУЮЩЕГО СОСТОЯНИЯ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 ОБЛАСТИ ОБРАЗОВАНИЯ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 связи с улучшением демографической ситуации в городе Челябинске наблюдается увеличение численности детей дошкольного и школьного возраста, и как следствие растет потребность мест в общеобразовательных и дошкольных учреждениях.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Основные показатели социально-экономического развития города Челябинска в области образования по состоянию на 01.01.2016, 01.01.2017 и 01.01.2018 приведены в таблице 1.1.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Таблица 1.1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Основные показатели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социально-экономического развития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города Челябинска в области образования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tbl>
      <w:tblPr>
        <w:tblW w:w="9298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622"/>
        <w:gridCol w:w="3735"/>
        <w:gridCol w:w="1247"/>
        <w:gridCol w:w="1231"/>
        <w:gridCol w:w="1231"/>
        <w:gridCol w:w="1231"/>
      </w:tblGrid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01.01.2016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01.01.2017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01.01.2018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tabs>
                <w:tab w:val="clear" w:pos="720"/>
              </w:tabs>
              <w:ind w:left="0" w:hanging="0"/>
              <w:jc w:val="left"/>
              <w:outlineLvl w:val="4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Общеобразовательные учреждения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общеобразовательных учреждений, всего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139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общеобразовательных учреждениях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мест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154,7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155,8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157,2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обучающихся в общеобразовательных учреждениях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чел.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117,6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122,3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128,2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муниципальных общеобразовательных учреждений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обучающихся в муниципальных общеобразовательных учреждениях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чел.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116,1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120,5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126,4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школ-интернатов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1.7.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обучающихся в школах-интернатах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чел.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1,4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1,4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1,6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1.8.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Коэффициент сменности (норма 1)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1,33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1,36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1,4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1.9.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общеобразовательных учреждениях на 1000 человек населения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мест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130,2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130,3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131,7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tabs>
                <w:tab w:val="clear" w:pos="720"/>
              </w:tabs>
              <w:ind w:left="0" w:hanging="0"/>
              <w:jc w:val="left"/>
              <w:outlineLvl w:val="4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Дошкольные образовательные учреждения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дошкольных образовательных учреждений, всего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314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285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252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муниципальных дошкольных образовательных учреждений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305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274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241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дошкольных учреждениях, всего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мест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56,2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67,4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68,7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2.4.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детей в дошкольных учреждениях, всего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чел.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73,9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75,9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77,1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2.5.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муниципальных дошкольных учреждениях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мест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55,0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66,0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67,2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2.6.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детей в муниципальных дошкольных учреждениях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чел.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72,7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74,5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75,6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2.7.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детей дошкольного возраста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чел.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89,1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89,1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96,0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2.8.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Охват детей дошкольным образованием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83,6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81,8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80,8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2.9.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на 1000 человек населения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мест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47,3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56,4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57,3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2.10.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детей, стоящих на учете для определения в дошкольные учреждения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чел.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9712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13059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12365</w:t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tabs>
                <w:tab w:val="clear" w:pos="720"/>
              </w:tabs>
              <w:ind w:left="0" w:hanging="0"/>
              <w:jc w:val="left"/>
              <w:outlineLvl w:val="4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Высшие учебные заведения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3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высших учебных заведений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</w:tr>
    </w:tbl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ectPr>
          <w:type w:val="nextPage"/>
          <w:pgSz w:w="11906" w:h="16838"/>
          <w:pgMar w:left="1701" w:right="850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Расчет дополнительной потребности (дефицита) вместимости учреждений образования в городе Челябинске представлен в таблице 1.</w:t>
      </w:r>
      <w:r>
        <w:rPr>
          <w:color w:val="000000"/>
          <w:sz w:val="22"/>
          <w:szCs w:val="22"/>
        </w:rPr>
        <w:t>2.</w:t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Таблица 1.2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Расчет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дополнительной потребности (дефицита)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вместимости учреждений образования в городе Челябинске</w:t>
      </w:r>
    </w:p>
    <w:p>
      <w:pPr>
        <w:pStyle w:val="Style16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tbl>
      <w:tblPr>
        <w:tblW w:w="14508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5"/>
        <w:gridCol w:w="2609"/>
        <w:gridCol w:w="1416"/>
        <w:gridCol w:w="1102"/>
        <w:gridCol w:w="1103"/>
        <w:gridCol w:w="1101"/>
        <w:gridCol w:w="2"/>
        <w:gridCol w:w="1102"/>
        <w:gridCol w:w="1103"/>
        <w:gridCol w:w="1101"/>
        <w:gridCol w:w="1"/>
        <w:gridCol w:w="1103"/>
        <w:gridCol w:w="1103"/>
        <w:gridCol w:w="1096"/>
      </w:tblGrid>
      <w:tr>
        <w:trPr/>
        <w:tc>
          <w:tcPr>
            <w:tcW w:w="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6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показателя, единица измерения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Нормативный показатель, мест на 1000 человек </w:t>
            </w:r>
            <w:hyperlink w:anchor="Par388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&lt;*&gt;</w:t>
              </w:r>
            </w:hyperlink>
          </w:p>
        </w:tc>
        <w:tc>
          <w:tcPr>
            <w:tcW w:w="33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Показатели фактического положения</w:t>
            </w:r>
          </w:p>
        </w:tc>
        <w:tc>
          <w:tcPr>
            <w:tcW w:w="330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Расчетное (требуемое) значение показателей</w:t>
            </w:r>
          </w:p>
        </w:tc>
        <w:tc>
          <w:tcPr>
            <w:tcW w:w="33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Дефицит</w:t>
            </w:r>
          </w:p>
        </w:tc>
      </w:tr>
      <w:tr>
        <w:trPr/>
        <w:tc>
          <w:tcPr>
            <w:tcW w:w="5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26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41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1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1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общеобразовательных учреждениях, тыс. мест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154,7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155,8</w:t>
            </w:r>
          </w:p>
        </w:tc>
        <w:tc>
          <w:tcPr>
            <w:tcW w:w="1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157,2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172,2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173,3</w:t>
            </w:r>
          </w:p>
        </w:tc>
        <w:tc>
          <w:tcPr>
            <w:tcW w:w="1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174,1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17,5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17,5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16,9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6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детских дошкольных учреждениях, тыс. мест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56,2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67,4</w:t>
            </w:r>
          </w:p>
        </w:tc>
        <w:tc>
          <w:tcPr>
            <w:tcW w:w="11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68,7</w:t>
            </w:r>
          </w:p>
        </w:tc>
        <w:tc>
          <w:tcPr>
            <w:tcW w:w="11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71,3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71,7</w:t>
            </w:r>
          </w:p>
        </w:tc>
        <w:tc>
          <w:tcPr>
            <w:tcW w:w="11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72,0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15,1</w:t>
            </w: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4,3</w:t>
            </w:r>
          </w:p>
        </w:tc>
        <w:tc>
          <w:tcPr>
            <w:tcW w:w="10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3,3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p>
      <w:pPr>
        <w:sectPr>
          <w:type w:val="nextPage"/>
          <w:pgSz w:orient="landscape" w:w="16838" w:h="11906"/>
          <w:pgMar w:left="1134" w:right="1134" w:header="0" w:top="1701" w:footer="0" w:bottom="850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&lt;*&gt; - нормативный показатель на 1000 человек принят по </w:t>
      </w:r>
      <w:hyperlink r:id="rId24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Нормативам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и соответствует расчетному показателю на 1000 человек, заложенному в Генеральном </w:t>
      </w:r>
      <w:hyperlink r:id="rId25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плане</w:t>
        </w:r>
      </w:hyperlink>
      <w:r>
        <w:rPr>
          <w:rFonts w:ascii="Times New Roman" w:hAnsi="Times New Roman"/>
          <w:color w:val="000000"/>
          <w:sz w:val="24"/>
          <w:szCs w:val="24"/>
        </w:rPr>
        <w:t>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Обеспеченность местами в учреждениях образования в городе Челябинске определена в таблице 1.3.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Таблица 1.3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Обеспеченность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местами в учреждениях образования в городе Челябинске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tbl>
      <w:tblPr>
        <w:tblW w:w="9343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54"/>
        <w:gridCol w:w="2436"/>
        <w:gridCol w:w="1646"/>
        <w:gridCol w:w="800"/>
        <w:gridCol w:w="802"/>
        <w:gridCol w:w="801"/>
        <w:gridCol w:w="1"/>
        <w:gridCol w:w="799"/>
        <w:gridCol w:w="802"/>
        <w:gridCol w:w="801"/>
      </w:tblGrid>
      <w:tr>
        <w:trPr/>
        <w:tc>
          <w:tcPr>
            <w:tcW w:w="4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4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показателя, единица измерения</w:t>
            </w:r>
          </w:p>
        </w:tc>
        <w:tc>
          <w:tcPr>
            <w:tcW w:w="16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Нормативный показатель, мест на 1000 человек</w:t>
            </w:r>
          </w:p>
        </w:tc>
        <w:tc>
          <w:tcPr>
            <w:tcW w:w="240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Фактическая обеспеченность на 1000 человек</w:t>
            </w:r>
          </w:p>
        </w:tc>
        <w:tc>
          <w:tcPr>
            <w:tcW w:w="24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% обеспеченности</w:t>
            </w:r>
          </w:p>
        </w:tc>
      </w:tr>
      <w:tr>
        <w:trPr/>
        <w:tc>
          <w:tcPr>
            <w:tcW w:w="45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24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64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общеобразовательных учреждениях на 1000 человек, мест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145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130,2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130,3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130,9</w:t>
            </w:r>
          </w:p>
        </w:tc>
        <w:tc>
          <w:tcPr>
            <w:tcW w:w="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89,8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89,9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90,3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детских дошкольных учреждениях на 1000 человек, мест</w:t>
            </w:r>
          </w:p>
        </w:tc>
        <w:tc>
          <w:tcPr>
            <w:tcW w:w="16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47,3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56,4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57,2</w:t>
            </w:r>
          </w:p>
        </w:tc>
        <w:tc>
          <w:tcPr>
            <w:tcW w:w="8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78,8</w:t>
            </w:r>
          </w:p>
        </w:tc>
        <w:tc>
          <w:tcPr>
            <w:tcW w:w="8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94,0</w:t>
            </w:r>
          </w:p>
        </w:tc>
        <w:tc>
          <w:tcPr>
            <w:tcW w:w="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95,3</w:t>
            </w:r>
          </w:p>
        </w:tc>
      </w:tr>
    </w:tbl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 2016 году завершено строительство школы в микрорайоне № 34-а в Центральном районе на 800 учащихся (застройщик - общество с ограниченной ответственностью «Центр управления проектами»), школа передана в муниципальную собственность.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В 2016 году по муниципальной </w:t>
      </w:r>
      <w:hyperlink r:id="rId26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программе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«Капитальное строительство в городе Челябинске» на 2013 - 2016 годы введены в эксплуатацию: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детский сад по Краснопольскому проспекту в микрорайоне № 56 Краснопольской площадки № 1 (новое строительство, 230 мест);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- детский сад по пер. Мамина, 3-а (реконструкция, 225 мест).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 2017 году осуществлен ввод в эксплуатацию объектов: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- школа на 1175 учащихся в микрорайоне № 54 Краснопольской площадки № 1 в Курчатовском районе (строительство по муниципальной </w:t>
      </w:r>
      <w:hyperlink r:id="rId27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программе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«Капитальное строительство в городе Челябинске» на 2017 - 2020 годы);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детский сад на 200 мест в микрорайоне № 30 в Центральном районе (застройщик - общество с ограниченной ответственностью «СК Легион»).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 2018 году введены в эксплуатацию объекты: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школа на 1100 учащихся в микрорайоне № 30 в Центральном районе (застройщик - общество с ограниченной ответственностью «СК Легион»);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- детский сад на 230 мест в микрорайоне № 20 в Центральном районе (застройщик - общество с ограниченной ответственностью «СК Легион»);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- детский сад на 280 мест по пр. Победы, 358-в Курчатовском районе.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1.2. ХАРАКТЕРИСТИКА СУЩЕСТВУЮЩЕГО СОСТОЯНИЯ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 ОБЛАСТИ ЗДРАВООХРАНЕНИЯ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Основная цель системы здравоохранения города Челябинска - сохранение и укрепление здоровья населения, организация первичной и специализированной медицинской помощи, обеспечение ее доступности и качества.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Основные показатели социально-экономического развития города Челябинска в области здравоохранения по состоянию на 01.01.2016, 01.01.2017 и 01.01.2018 приведены в таблице 2.1.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Таблица 2.1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Основные показатели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социально-экономического развития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города Челябинска в области здравоохранения</w:t>
      </w:r>
    </w:p>
    <w:p>
      <w:pPr>
        <w:pStyle w:val="ConsPlusNormal"/>
        <w:ind w:left="0" w:hanging="0"/>
        <w:jc w:val="center"/>
        <w:rPr>
          <w:b/>
          <w:b/>
        </w:rPr>
      </w:pPr>
      <w:r>
        <w:rPr>
          <w:b/>
        </w:rPr>
      </w:r>
    </w:p>
    <w:tbl>
      <w:tblPr>
        <w:tblW w:w="9298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5"/>
        <w:gridCol w:w="3345"/>
        <w:gridCol w:w="1416"/>
        <w:gridCol w:w="1324"/>
        <w:gridCol w:w="1324"/>
        <w:gridCol w:w="1323"/>
      </w:tblGrid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01.01.2016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01.01.2017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01.01.2018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лечебно-профилактических учреждений с учетом специализированных единиц, всего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128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муниципальных лечебно-профилактических учреждений с учетом специализированных единиц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больничных учреждений, всего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44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муниципальных больничных учреждений, всего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детских больниц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коек в больничных учреждениях на 10 тыс. человек населения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коек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108,7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104,5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104,4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коек в больничных учреждениях, всего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коек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12910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13419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13211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станций скорой помощи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амбулаторно-поликлинических учреждений (самостоятельных и входящих в состав больниц)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218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посещений в смену в амбулаторно-поликлинических учреждениях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посещений в смену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43456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42392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46407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муниципальных амбулаторно-поликлинических учреждений (самостоятельных и входящих в состав больниц)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32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посещений в смену в муниципальных амбулаторно-поликлинических учреждениях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посещений в смену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21780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23381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22749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посещений в смену в амбулаторно-поликлинических учреждениях на 10 тыс. человек населения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посещений в смену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240,1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366,3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385,9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 врачей всех специальностей в учреждениях здравоохранения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8400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8301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8834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 врачей всех специальностей в муниципальных учреждениях здравоохранения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3330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3309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3350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 врачей на 10 тыс. человек населения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70,7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65,3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73,5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 среднего медицинского персонала в учреждениях здравоохранения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13356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13391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14471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 среднего медицинского персонала в муниципальных учреждениях здравоохранения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5700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5761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5684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 среднего медицинского персонала на 10 тыс. человек населения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114,0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116,2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120,4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аптек и аптечных киосков, всего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412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263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598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33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Численность жителей на 1 аптеку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2882,7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4558,2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2010,6</w:t>
            </w:r>
          </w:p>
        </w:tc>
      </w:tr>
    </w:tbl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ectPr>
          <w:type w:val="nextPage"/>
          <w:pgSz w:w="11906" w:h="16838"/>
          <w:pgMar w:left="1701" w:right="850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Расчет дополнительной потребности (вместимости) учреждений здравоохранения в городе Челябинске представлен в таблице 2.2.</w:t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Таблица 2.2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Расчет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дополнительной потребности (дефицита) вместимости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учреждений здравоохранения в городе Челябинске</w:t>
      </w:r>
    </w:p>
    <w:p>
      <w:pPr>
        <w:pStyle w:val="Style16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tbl>
      <w:tblPr>
        <w:tblW w:w="14507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5"/>
        <w:gridCol w:w="2381"/>
        <w:gridCol w:w="2550"/>
        <w:gridCol w:w="1001"/>
        <w:gridCol w:w="1001"/>
        <w:gridCol w:w="1001"/>
        <w:gridCol w:w="1001"/>
        <w:gridCol w:w="1001"/>
        <w:gridCol w:w="1001"/>
        <w:gridCol w:w="1001"/>
        <w:gridCol w:w="1001"/>
        <w:gridCol w:w="1002"/>
      </w:tblGrid>
      <w:tr>
        <w:trPr/>
        <w:tc>
          <w:tcPr>
            <w:tcW w:w="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3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показателя, единица измерения</w:t>
            </w:r>
          </w:p>
        </w:tc>
        <w:tc>
          <w:tcPr>
            <w:tcW w:w="255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Нормативный показатель на 1000 человек</w:t>
            </w:r>
          </w:p>
        </w:tc>
        <w:tc>
          <w:tcPr>
            <w:tcW w:w="3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Показатели фактического положения</w:t>
            </w:r>
          </w:p>
        </w:tc>
        <w:tc>
          <w:tcPr>
            <w:tcW w:w="30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Расчетное (требуемое) значение показателей</w:t>
            </w:r>
          </w:p>
        </w:tc>
        <w:tc>
          <w:tcPr>
            <w:tcW w:w="300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Дефицит</w:t>
            </w:r>
          </w:p>
        </w:tc>
      </w:tr>
      <w:tr>
        <w:trPr/>
        <w:tc>
          <w:tcPr>
            <w:tcW w:w="5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238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255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коек в больничных учреждениях, тыс. коек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16,6 коек по Генеральному </w:t>
            </w:r>
            <w:hyperlink r:id="rId28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плану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(не менее 13,47 по Нормативам)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12,91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13,42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13,21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19,72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19,84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19,93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6,81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6,42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6,72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посещений амбулаторно-поликлинических учреждений, тыс. посещений в смену</w:t>
            </w:r>
          </w:p>
        </w:tc>
        <w:tc>
          <w:tcPr>
            <w:tcW w:w="25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38,3 посещений в смену по Генеральному </w:t>
            </w:r>
            <w:hyperlink r:id="rId29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плану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(не менее 18,15 по Нормативам)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43,46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42,39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46,41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45,49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45,78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45,98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2,32</w:t>
            </w:r>
          </w:p>
        </w:tc>
        <w:tc>
          <w:tcPr>
            <w:tcW w:w="10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3,39</w:t>
            </w:r>
          </w:p>
        </w:tc>
        <w:tc>
          <w:tcPr>
            <w:tcW w:w="1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нет</w:t>
            </w:r>
          </w:p>
        </w:tc>
      </w:tr>
    </w:tbl>
    <w:p>
      <w:pPr>
        <w:sectPr>
          <w:type w:val="nextPage"/>
          <w:pgSz w:orient="landscape" w:w="16838" w:h="11906"/>
          <w:pgMar w:left="1134" w:right="1134" w:header="0" w:top="1701" w:footer="0" w:bottom="850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Обеспеченность местами в учреждениях здравоохранения в городе Челябинске определена в таблице 2.3.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Таблица 2.3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Обеспеченность местами в учреждениях здравоохранения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 городе Челябинске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tbl>
      <w:tblPr>
        <w:tblW w:w="9297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52"/>
        <w:gridCol w:w="2438"/>
        <w:gridCol w:w="1700"/>
        <w:gridCol w:w="784"/>
        <w:gridCol w:w="784"/>
        <w:gridCol w:w="783"/>
        <w:gridCol w:w="1"/>
        <w:gridCol w:w="782"/>
        <w:gridCol w:w="784"/>
        <w:gridCol w:w="788"/>
      </w:tblGrid>
      <w:tr>
        <w:trPr/>
        <w:tc>
          <w:tcPr>
            <w:tcW w:w="45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4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показателя, единица измерения</w:t>
            </w:r>
          </w:p>
        </w:tc>
        <w:tc>
          <w:tcPr>
            <w:tcW w:w="17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Нормативный показатель на 1000 человек</w:t>
            </w:r>
          </w:p>
        </w:tc>
        <w:tc>
          <w:tcPr>
            <w:tcW w:w="235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Фактическая обеспеченность на 1000 человек</w:t>
            </w:r>
          </w:p>
        </w:tc>
        <w:tc>
          <w:tcPr>
            <w:tcW w:w="235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% обеспеченности</w:t>
            </w:r>
          </w:p>
        </w:tc>
      </w:tr>
      <w:tr>
        <w:trPr/>
        <w:tc>
          <w:tcPr>
            <w:tcW w:w="45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243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70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</w:tr>
      <w:tr>
        <w:trPr/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коек в больничных учреждениях на 1000 человек населения, коек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16,6 коек по Генеральному </w:t>
            </w:r>
            <w:hyperlink r:id="rId30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плану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(не менее 13,47 по </w:t>
            </w:r>
            <w:hyperlink r:id="rId31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Нормативам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10,87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10,45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10,44</w:t>
            </w:r>
          </w:p>
        </w:tc>
        <w:tc>
          <w:tcPr>
            <w:tcW w:w="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65,48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62,95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62,89</w:t>
            </w:r>
          </w:p>
        </w:tc>
      </w:tr>
      <w:tr>
        <w:trPr/>
        <w:tc>
          <w:tcPr>
            <w:tcW w:w="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посещений в смену в амбулаторно-поликлинических учреждениях на 1000 человек населения, посещений в смену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38,3 посещений в смену по Генеральному </w:t>
            </w:r>
            <w:hyperlink r:id="rId32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плану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(не менее 18,15 по </w:t>
            </w:r>
            <w:hyperlink r:id="rId33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Нормативам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24,01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36,63</w:t>
            </w:r>
          </w:p>
        </w:tc>
        <w:tc>
          <w:tcPr>
            <w:tcW w:w="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38,59</w:t>
            </w:r>
          </w:p>
        </w:tc>
        <w:tc>
          <w:tcPr>
            <w:tcW w:w="7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62,69</w:t>
            </w:r>
          </w:p>
        </w:tc>
        <w:tc>
          <w:tcPr>
            <w:tcW w:w="7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95,64</w:t>
            </w:r>
          </w:p>
        </w:tc>
        <w:tc>
          <w:tcPr>
            <w:tcW w:w="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100,8</w:t>
            </w:r>
          </w:p>
        </w:tc>
      </w:tr>
    </w:tbl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В 2017 году по муниципальной </w:t>
      </w:r>
      <w:hyperlink r:id="rId34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программе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«Капитальное строительство в городе Челябинске» на 2013 - 2016 годы осуществлен ввод в эксплуатацию здания структурного подразделения Муниципального учреждения здравоохранения «Детская городская поликлиника № 1» (далее - МУЗ «ДГП № 12) на 80 посещений в смену.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1.3. ХАРАКТЕРИСТИКА СУЩЕСТВУЮЩЕГО СОСТОЯНИЯ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 ОБЛАСТИ ФИЗИЧЕСКОЙ КУЛЬТУРЫ И СПОРТА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Одним из направлений деятельности Администрации города Челябинска в области физической культуры и спорта является создание для населения условий для занятий массовой физической культурой и спортом, в том числе путем увеличения сети муниципальных спортивных учреждений и улучшения их материально-технической базы. Строительство сооружений для занятий физкультурой и спортом в городе осуществляется также за счет средств частных инвесторов.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Основные показатели социально-экономического развития города Челябинска в области физической культуры и спорта по состоянию на 01.01.2016, 01.01.2017 и 01.01.2018 приведены в таблице 3.1.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Таблица 3.1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Основные показатели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социально-экономического развития города Челябинска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 области физической культуры и спорта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tbl>
      <w:tblPr>
        <w:tblW w:w="9299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3118"/>
        <w:gridCol w:w="1302"/>
        <w:gridCol w:w="1437"/>
        <w:gridCol w:w="1438"/>
        <w:gridCol w:w="1436"/>
      </w:tblGrid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01.01.2016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01.01.2017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01.01.2018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спортивных сооружений, всего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2014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2082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2162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муниципальных спортивных сооружений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1671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1373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1424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стадионов с трибунами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на стадионах с трибунами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мест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31,8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33,3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33,3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Единовременная пропускная способность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1856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597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597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спортивных залов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373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437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435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Площадь спортивных залов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кв. м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135,0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128,2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127,8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Площадь спортивных залов на 1000 человек населения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кв. м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118,1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112,2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113,0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плавательных бассейнов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Площадь водного зеркала бассейнов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кв. м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8814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7712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7824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Площадь водного зеркала бассейнов на 1000 человек населения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кв. м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7,7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6,7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7,0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плоскостных спортивных сооружений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1063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1005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1027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лыжных баз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лиц, систематически занимающихся физической культурой и спортом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человек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371,6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390,3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408,1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детских спортивных школ, всего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51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детей, занимающихся в детских спортивных школах, всего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38846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38870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37850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муниципальных детских спортивных школ, всего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49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31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детей, занимающихся в муниципальных детских спортивных школах, всего</w:t>
            </w:r>
          </w:p>
        </w:tc>
        <w:tc>
          <w:tcPr>
            <w:tcW w:w="13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37596</w:t>
            </w:r>
          </w:p>
        </w:tc>
        <w:tc>
          <w:tcPr>
            <w:tcW w:w="1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37074</w:t>
            </w:r>
          </w:p>
        </w:tc>
        <w:tc>
          <w:tcPr>
            <w:tcW w:w="1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36610</w:t>
            </w:r>
          </w:p>
        </w:tc>
      </w:tr>
    </w:tbl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ectPr>
          <w:type w:val="nextPage"/>
          <w:pgSz w:w="11906" w:h="16838"/>
          <w:pgMar w:left="1701" w:right="850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Расчет дополнительной потребности (вместимости) учреждений физической культуры и спорта в городе Челябинске представлен в таблице 3.2.</w:t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Таблица 3.2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Расчет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дополнительной потребности (дефицита) вместимости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учреждений физической культуры и спорта в городе Челябинске</w:t>
      </w:r>
    </w:p>
    <w:p>
      <w:pPr>
        <w:pStyle w:val="Style16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tbl>
      <w:tblPr>
        <w:tblW w:w="14621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5"/>
        <w:gridCol w:w="1986"/>
        <w:gridCol w:w="1814"/>
        <w:gridCol w:w="1148"/>
        <w:gridCol w:w="1146"/>
        <w:gridCol w:w="1145"/>
        <w:gridCol w:w="2"/>
        <w:gridCol w:w="1146"/>
        <w:gridCol w:w="1148"/>
        <w:gridCol w:w="1142"/>
        <w:gridCol w:w="4"/>
        <w:gridCol w:w="1146"/>
        <w:gridCol w:w="1148"/>
        <w:gridCol w:w="1080"/>
      </w:tblGrid>
      <w:tr>
        <w:trPr/>
        <w:tc>
          <w:tcPr>
            <w:tcW w:w="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198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показателя, единица измерения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Нормативный показатель на 1000 человек</w:t>
            </w:r>
          </w:p>
        </w:tc>
        <w:tc>
          <w:tcPr>
            <w:tcW w:w="3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Показатели фактического положения</w:t>
            </w:r>
          </w:p>
        </w:tc>
        <w:tc>
          <w:tcPr>
            <w:tcW w:w="343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Расчетное (требуемое) значение показателей по Нормативам</w:t>
            </w:r>
          </w:p>
        </w:tc>
        <w:tc>
          <w:tcPr>
            <w:tcW w:w="337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tabs>
                <w:tab w:val="clear" w:pos="720"/>
              </w:tabs>
              <w:bidi w:val="0"/>
              <w:ind w:left="0" w:right="34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Дефицит</w:t>
            </w:r>
          </w:p>
        </w:tc>
      </w:tr>
      <w:tr>
        <w:trPr/>
        <w:tc>
          <w:tcPr>
            <w:tcW w:w="5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98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81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1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1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Спортивные залы, тыс. кв. м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130 кв. м по Генеральному </w:t>
            </w:r>
            <w:hyperlink r:id="rId35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плану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/80 кв. м по </w:t>
            </w:r>
            <w:hyperlink r:id="rId36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Нормативам</w:t>
              </w:r>
            </w:hyperlink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135,0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128,2</w:t>
            </w:r>
          </w:p>
        </w:tc>
        <w:tc>
          <w:tcPr>
            <w:tcW w:w="1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127,8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154,4/95,0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155,4/95,6</w:t>
            </w:r>
          </w:p>
        </w:tc>
        <w:tc>
          <w:tcPr>
            <w:tcW w:w="1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156,1/96,0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19,40/нет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27,2/нет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28,3/нет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Плавательные бассейны, тыс. кв. м зеркала воды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10,7 кв. м по Генеральному плану/20 - 25 кв. м по Нормативам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8,8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7,7</w:t>
            </w:r>
          </w:p>
        </w:tc>
        <w:tc>
          <w:tcPr>
            <w:tcW w:w="11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7,8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12,7/29,7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12,8/29,9</w:t>
            </w:r>
          </w:p>
        </w:tc>
        <w:tc>
          <w:tcPr>
            <w:tcW w:w="11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12,8/30,0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3,9/20,9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5,1/22,2</w:t>
            </w:r>
          </w:p>
        </w:tc>
        <w:tc>
          <w:tcPr>
            <w:tcW w:w="10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5,0/22,2</w:t>
            </w:r>
          </w:p>
        </w:tc>
      </w:tr>
    </w:tbl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Обеспеченность объектами физической культуры и спорта в городе Челябинске определена в таблице 3.3.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Таблица 3.3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Обеспеченность объектами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физической культуры и спорта в городе Челябинске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tbl>
      <w:tblPr>
        <w:tblW w:w="12640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2438"/>
        <w:gridCol w:w="1704"/>
        <w:gridCol w:w="1114"/>
        <w:gridCol w:w="1115"/>
        <w:gridCol w:w="1113"/>
        <w:gridCol w:w="1"/>
        <w:gridCol w:w="1646"/>
        <w:gridCol w:w="1473"/>
        <w:gridCol w:w="1467"/>
      </w:tblGrid>
      <w:tr>
        <w:trPr/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4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показателя, единица измерения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Нормативный показатель на 1000 человек</w:t>
            </w:r>
          </w:p>
        </w:tc>
        <w:tc>
          <w:tcPr>
            <w:tcW w:w="33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Фактическая обеспеченность на 1000 человек</w:t>
            </w:r>
          </w:p>
        </w:tc>
        <w:tc>
          <w:tcPr>
            <w:tcW w:w="45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% обеспеченности от нормативной</w:t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243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70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1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Площадь спортивных залов на 1000 человек населения, кв. м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130 кв. м по Генеральному </w:t>
            </w:r>
            <w:hyperlink r:id="rId37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плану</w:t>
              </w:r>
            </w:hyperlink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/80 кв. м по </w:t>
            </w:r>
            <w:hyperlink r:id="rId38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Нормативам</w:t>
              </w:r>
            </w:hyperlink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118,1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112,2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113,0</w:t>
            </w:r>
          </w:p>
        </w:tc>
        <w:tc>
          <w:tcPr>
            <w:tcW w:w="1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90,85/147,62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86,3/140,2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86,9/141,2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4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Площадь водного зеркала бассейнов на 1000 человек населения, кв. м</w:t>
            </w:r>
          </w:p>
        </w:tc>
        <w:tc>
          <w:tcPr>
            <w:tcW w:w="1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10,7 кв. м по Генеральному плану/25 кв. м по Нормативам</w:t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7,7</w:t>
            </w:r>
          </w:p>
        </w:tc>
        <w:tc>
          <w:tcPr>
            <w:tcW w:w="1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6,7</w:t>
            </w:r>
          </w:p>
        </w:tc>
        <w:tc>
          <w:tcPr>
            <w:tcW w:w="11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7,0</w:t>
            </w:r>
          </w:p>
        </w:tc>
        <w:tc>
          <w:tcPr>
            <w:tcW w:w="16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71,96/30,8</w:t>
            </w:r>
          </w:p>
        </w:tc>
        <w:tc>
          <w:tcPr>
            <w:tcW w:w="1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62,6/26,8</w:t>
            </w:r>
          </w:p>
        </w:tc>
        <w:tc>
          <w:tcPr>
            <w:tcW w:w="14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65,4/28,0</w:t>
            </w:r>
          </w:p>
        </w:tc>
      </w:tr>
    </w:tbl>
    <w:p>
      <w:pPr>
        <w:sectPr>
          <w:type w:val="nextPage"/>
          <w:pgSz w:orient="landscape" w:w="16838" w:h="11906"/>
          <w:pgMar w:left="1134" w:right="1134" w:header="0" w:top="1701" w:footer="0" w:bottom="850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2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1.4. ХАРАКТЕРИСТИКА СУЩЕСТВУЮЩЕГО СОСТОЯНИЯ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В ОБЛАСТИ КУЛЬТУРЫ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С целью удовлетворения потребностей населения города Челябинска в сфере культуры и искусства, дополнительного образования детей Администрация города Челябинска в рамках программы рассматривает решение задачи по развитию сети учреждений культуры и организации доступных культурно-досуговых площадок в микрорайонах города Челябинска.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Основные показатели социально-экономического развития города Челябинска в области культуры по состоянию на 01.01.2016, 01.01.2017 и 01.01.2018 приведены в таблице 4.1.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Таблица 4.1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Основные показатели социально-экономического развития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города Челябинска в области культуры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tbl>
      <w:tblPr>
        <w:tblW w:w="928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54"/>
        <w:gridCol w:w="3459"/>
        <w:gridCol w:w="1417"/>
        <w:gridCol w:w="1319"/>
        <w:gridCol w:w="1320"/>
        <w:gridCol w:w="1316"/>
      </w:tblGrid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01.01.2016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01.01.2017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  <w:tab w:val="left" w:pos="1015" w:leader="none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01.01.2018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музыкальных и художественных школ Управления культуры Администрации города Челябинска (с вечерними)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учащихся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человек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7000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8307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8103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общедоступных (публичных) библиотек, включая профсоюзные при предприятиях, всего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52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муниципальных общедоступных (публичных) библиотек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48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Книжный фонд, всего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млн. экз.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4,5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4,44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4,37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Книжный фонд муниципальных библиотек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млн. экз.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2,0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1,79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1,77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театров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муниципальных театров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дворцов, клубов и домов культуры и других учреждений культурно-досугового типа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муниципальных дворцов, клубов и домов культуры и других учреждений культурно-досугового типа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Детская филармония (ОКБУК "Челябинская государственная филармония")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12.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Зал камерной и органной музыки (ОКБУК "Челябинская государственная филармония")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Концертный зал им. Прокофьева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14.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Цирк (муниципальный)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цирке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мест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1818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1818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1818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Зоопарк (муниципальный)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17.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Музеи, в том числе картинная галерея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18.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массового отдыха населения (муниципальные скверы и парки)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19.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памятников истории и культуры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296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112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Государственный архив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единиц/кв. м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1/11926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1/11926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1/11926</w:t>
            </w:r>
          </w:p>
        </w:tc>
      </w:tr>
      <w:tr>
        <w:trPr/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21.</w:t>
            </w:r>
          </w:p>
        </w:tc>
        <w:tc>
          <w:tcPr>
            <w:tcW w:w="34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Муниципальный архив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единиц/кв. м</w:t>
            </w:r>
          </w:p>
        </w:tc>
        <w:tc>
          <w:tcPr>
            <w:tcW w:w="13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1/599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1/648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1/1456</w:t>
            </w:r>
          </w:p>
        </w:tc>
      </w:tr>
    </w:tbl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sectPr>
          <w:type w:val="nextPage"/>
          <w:pgSz w:w="11906" w:h="16838"/>
          <w:pgMar w:left="1701" w:right="850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Расчет дополнительной потребности (вместимости) учреждений культуры в городе Челябинске представлен в таблице 4.2.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Таблица 4.2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Расчет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дополнительной потребности (дефицита) вместимости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учреждений культуры в городе Челябинске</w:t>
      </w:r>
    </w:p>
    <w:p>
      <w:pPr>
        <w:pStyle w:val="ConsPlusNormal"/>
        <w:ind w:left="0" w:hanging="0"/>
        <w:jc w:val="center"/>
        <w:rPr>
          <w:b/>
          <w:b/>
        </w:rPr>
      </w:pPr>
      <w:r>
        <w:rPr>
          <w:b/>
        </w:rPr>
      </w:r>
    </w:p>
    <w:tbl>
      <w:tblPr>
        <w:tblW w:w="14616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5"/>
        <w:gridCol w:w="2036"/>
        <w:gridCol w:w="1709"/>
        <w:gridCol w:w="1144"/>
        <w:gridCol w:w="1146"/>
        <w:gridCol w:w="1145"/>
        <w:gridCol w:w="1"/>
        <w:gridCol w:w="1143"/>
        <w:gridCol w:w="1146"/>
        <w:gridCol w:w="1144"/>
        <w:gridCol w:w="2"/>
        <w:gridCol w:w="1143"/>
        <w:gridCol w:w="1144"/>
        <w:gridCol w:w="1147"/>
      </w:tblGrid>
      <w:tr>
        <w:trPr/>
        <w:tc>
          <w:tcPr>
            <w:tcW w:w="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0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показателя, единица измерения</w:t>
            </w:r>
          </w:p>
        </w:tc>
        <w:tc>
          <w:tcPr>
            <w:tcW w:w="1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Нормативный показатель на 1000 человек</w:t>
            </w:r>
          </w:p>
        </w:tc>
        <w:tc>
          <w:tcPr>
            <w:tcW w:w="34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Показатели фактического положения</w:t>
            </w:r>
          </w:p>
        </w:tc>
        <w:tc>
          <w:tcPr>
            <w:tcW w:w="343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Расчетное (требуемое) значение показателей по Нормативам</w:t>
            </w:r>
          </w:p>
        </w:tc>
        <w:tc>
          <w:tcPr>
            <w:tcW w:w="343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Дефицит</w:t>
            </w:r>
          </w:p>
        </w:tc>
      </w:tr>
      <w:tr>
        <w:trPr/>
        <w:tc>
          <w:tcPr>
            <w:tcW w:w="5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203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7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2016 год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2017 год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2018 год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2016 год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2017 год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2018 год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2016 год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2017 год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tabs>
                <w:tab w:val="clear" w:pos="720"/>
              </w:tabs>
              <w:bidi w:val="0"/>
              <w:ind w:left="0" w:right="170" w:hanging="0"/>
              <w:jc w:val="center"/>
              <w:rPr>
                <w:rFonts w:ascii="Times New Roman" w:hAnsi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/>
                <w:color w:val="000000"/>
                <w:sz w:val="22"/>
                <w:szCs w:val="22"/>
              </w:rPr>
              <w:t>2018 год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музыкальных и художественных школах, тыс. мест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 мест по Генеральному </w:t>
            </w:r>
            <w:hyperlink r:id="rId39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плану</w:t>
              </w:r>
            </w:hyperlink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7,2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7,2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7,2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8,3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8,4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8,4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1,1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1,2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1,2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Книжный фонд общедоступных (публичных) библиотек, в том числе профсоюзных при предприятиях, млн. экземпляров</w:t>
            </w:r>
          </w:p>
        </w:tc>
        <w:tc>
          <w:tcPr>
            <w:tcW w:w="1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8 тыс. экземпляров по Генеральному плану/4 тыс. экземпляров по </w:t>
            </w:r>
            <w:hyperlink r:id="rId40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Нормативам</w:t>
              </w:r>
            </w:hyperlink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4,5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4,4</w:t>
            </w:r>
          </w:p>
        </w:tc>
        <w:tc>
          <w:tcPr>
            <w:tcW w:w="11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4,4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9,5/4,8</w:t>
            </w:r>
          </w:p>
        </w:tc>
        <w:tc>
          <w:tcPr>
            <w:tcW w:w="11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9,6/4,8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9,6/4,8</w:t>
            </w:r>
          </w:p>
        </w:tc>
        <w:tc>
          <w:tcPr>
            <w:tcW w:w="11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5,0/0,3</w:t>
            </w:r>
          </w:p>
        </w:tc>
        <w:tc>
          <w:tcPr>
            <w:tcW w:w="11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5,1/0,4</w:t>
            </w:r>
          </w:p>
        </w:tc>
        <w:tc>
          <w:tcPr>
            <w:tcW w:w="11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5,1/0,4</w:t>
            </w:r>
          </w:p>
        </w:tc>
      </w:tr>
    </w:tbl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sz w:val="20"/>
          <w:szCs w:val="20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Обеспеченность объектами культуры в городе Челябинске определена в таблице 4.3.</w:t>
      </w:r>
    </w:p>
    <w:p>
      <w:pPr>
        <w:pStyle w:val="ConsPlusNormal"/>
        <w:numPr>
          <w:ilvl w:val="0"/>
          <w:numId w:val="0"/>
        </w:numPr>
        <w:ind w:left="0" w:hanging="0"/>
        <w:jc w:val="both"/>
        <w:outlineLvl w:val="3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3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Таблица 4.3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Обеспеченность объектами культуры в городе Челябинске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tbl>
      <w:tblPr>
        <w:tblW w:w="12074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2439"/>
        <w:gridCol w:w="2154"/>
        <w:gridCol w:w="1114"/>
        <w:gridCol w:w="1117"/>
        <w:gridCol w:w="1112"/>
        <w:gridCol w:w="4"/>
        <w:gridCol w:w="1132"/>
        <w:gridCol w:w="1193"/>
        <w:gridCol w:w="1240"/>
      </w:tblGrid>
      <w:tr>
        <w:trPr/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п/п</w:t>
            </w:r>
          </w:p>
        </w:tc>
        <w:tc>
          <w:tcPr>
            <w:tcW w:w="243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показателя, единица измерения</w:t>
            </w:r>
          </w:p>
        </w:tc>
        <w:tc>
          <w:tcPr>
            <w:tcW w:w="21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Нормативный показатель на 1000 человек</w:t>
            </w:r>
          </w:p>
        </w:tc>
        <w:tc>
          <w:tcPr>
            <w:tcW w:w="33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Фактическая обеспеченность на 1000 человек</w:t>
            </w:r>
          </w:p>
        </w:tc>
        <w:tc>
          <w:tcPr>
            <w:tcW w:w="35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% обеспеченности</w:t>
            </w:r>
          </w:p>
        </w:tc>
      </w:tr>
      <w:tr>
        <w:trPr/>
        <w:tc>
          <w:tcPr>
            <w:tcW w:w="56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243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215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музыкальных и художественных школах на 1000 человек, мест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7 мест по Генеральному </w:t>
            </w:r>
            <w:hyperlink r:id="rId41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плану</w:t>
              </w:r>
            </w:hyperlink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6,1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6,0</w:t>
            </w: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6,0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86,57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86,0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86,0</w:t>
            </w:r>
          </w:p>
        </w:tc>
      </w:tr>
      <w:tr>
        <w:trPr/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экземпляров книжного фонда на 1000 жителей, тыс. экземпляров</w:t>
            </w:r>
          </w:p>
        </w:tc>
        <w:tc>
          <w:tcPr>
            <w:tcW w:w="2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8 тыс. экземпляров по Генеральному плану/4 тыс. экземпляров по </w:t>
            </w:r>
            <w:hyperlink r:id="rId42">
              <w:r>
                <w:rPr>
                  <w:rStyle w:val="ListLabel2"/>
                  <w:rFonts w:ascii="Times New Roman" w:hAnsi="Times New Roman"/>
                  <w:color w:val="000000"/>
                  <w:sz w:val="24"/>
                  <w:szCs w:val="24"/>
                </w:rPr>
                <w:t>Нормативам</w:t>
              </w:r>
            </w:hyperlink>
          </w:p>
        </w:tc>
        <w:tc>
          <w:tcPr>
            <w:tcW w:w="11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3,8</w:t>
            </w:r>
          </w:p>
        </w:tc>
        <w:tc>
          <w:tcPr>
            <w:tcW w:w="1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3,7</w:t>
            </w: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3,6</w:t>
            </w:r>
          </w:p>
        </w:tc>
        <w:tc>
          <w:tcPr>
            <w:tcW w:w="11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47,4/94,8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46,4/92,9</w:t>
            </w:r>
          </w:p>
        </w:tc>
        <w:tc>
          <w:tcPr>
            <w:tcW w:w="1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45,0/90,0</w:t>
            </w:r>
          </w:p>
        </w:tc>
      </w:tr>
    </w:tbl>
    <w:p>
      <w:pPr>
        <w:sectPr>
          <w:type w:val="nextPage"/>
          <w:pgSz w:orient="landscape" w:w="16838" w:h="11906"/>
          <w:pgMar w:left="1134" w:right="1134" w:header="0" w:top="1701" w:footer="0" w:bottom="850" w:gutter="0"/>
          <w:pgNumType w:fmt="decimal"/>
          <w:formProt w:val="false"/>
          <w:textDirection w:val="lrTb"/>
          <w:docGrid w:type="default" w:linePitch="100" w:charSpace="0"/>
        </w:sectPr>
      </w:pP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1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2. ПЕРЕЧЕНЬ МЕРОПРИЯТИЙ (ИНВЕСТИЦИОННЫХ ПРОЕКТОВ)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ПО ПРОЕКТИРОВАНИЮ, СТРОИТЕЛЬСТВУ И РЕКОНСТРУКЦИИ ОБЪЕКТОВ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СОЦИАЛЬНОЙ ИНФРАСТРУКТУРЫ ГОРОДА ЧЕЛЯБИНСКА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/>
      </w:pPr>
      <w:hyperlink w:anchor="Par1339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Перечень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мероприятий по проектированию, строительству и реконструкции объектов социальной инфраструктуры города Челябинска на 2016 - 2020 годы представлен в приложении к Программе.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1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3. ОБЪЕМЫ И ИСТОЧНИКИ ФИНАНСИРОВАНИЯ МЕРОПРИЯТИЙ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ПО ПРОЕКТИРОВАНИЮ, СТРОИТЕЛЬСТВУ И РЕКОНСТРУКЦИИ ОБЪЕКТОВ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СОЦИАЛЬНОЙ ИНФРАСТРУКТУРЫ ГОРОДА ЧЕЛЯБИНСКА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Финансирование проектирования, строительства и реконструкции объектов социальной инфраструктуры на территории города Челябинска осуществляется в рамках муниципальных программ «</w:t>
      </w:r>
      <w:hyperlink r:id="rId43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Капитальное строительство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в городе Челябинске» на 2013 - 2016 годы и «</w:t>
      </w:r>
      <w:hyperlink r:id="rId44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Капитальное строительство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в городе Челябинске» на 2017 - 2020 годы, а также за счет внебюджетных средств.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Объемы финансирования носят прогнозный характер и подлежат уточнению после принятия бюджетов бюджетной системы Российской Федерации на очередной финансовый год и плановый период.</w:t>
      </w:r>
    </w:p>
    <w:p>
      <w:pPr>
        <w:pStyle w:val="ConsPlusNormal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Общий объем финансирования программы составляет 8 630 138,71 тыс. рублей, в том числе: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1) 2016 год - 961 217,59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2) 2017 год - 949 156,53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3) 2018 год - 2 118 369,77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4) 2019 год - 3 207 657,70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5) 2020 год - 1 393 737,12 тыс. рублей.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Из них по источникам финансирования: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1) средства федерального бюджета, всего - 484 542,11 тыс. рублей, в том числе: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- 2016 год - 0,00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- 2017 год - 107 515,81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- 2018 год - 122 209,90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- 2019 год - 254 816,40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- 2020 год - 0,00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2) средства областного бюджета, всего - 4 382 818,27 тыс. рублей, в том числе: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- 2016 год - 557 439,24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- 2017 год - 392 710,38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- 2018 год - 1 234 710,00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- 2019 год - 1 804 845,12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- 2020 год - 393 113,53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3) средства бюджета города, всего - 308 979,98 тыс. рублей, в том числе: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- 2016 год - 46 663,35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- 2017 год - 36 533,34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- 2018 год - 95 557,59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- 2019 год - 30 560,40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- 2020 год - 99 665,30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4) внебюджетные средства, всего - 3 453 798,35 тыс. рублей, в том числе: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- 2016 год - 357 115,00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- 2017 год - 412 397,00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- 2018 год - 665 892,28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- 2019 год — 1 117 435,78 тыс. рублей;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>- 2020 год - 900 958,29 тыс. рублей.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Оценка объемов и источников финансирования по видам объектов социальной инфраструктуры представлена в прилагаемом к программе </w:t>
      </w:r>
      <w:hyperlink w:anchor="Par1339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перечне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мероприятий по проектированию, строительству и реконструкции объектов социальной инфраструктуры города Челябинска на 2016 - 2020 годы (приложение к Программе).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1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4. ЦЕЛЕВЫЕ ИНДИКАТОРЫ ПРОГРАММЫ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 2016 году в рамках действующей программы введены в эксплуатацию объекты: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1) детский сад на 230 мест по Краснопольскому проспекту в микрорайоне № 56 Краснопольской площадки № 1 в Курчатовском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2) детский сад на 225 мест по ул. Мамина, 3-а в Тракторозаводском районе.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 2017 году введены в эксплуатацию объекты: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1) школа на 1175 учащихся в микрорайоне № 54 Краснопольской площадки № 1 в Курчатовском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2) детский сад на 200 мест в микрорайоне № 30 в Калининском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3) здания структурного подразделения МУЗ «ДГП N 1» по ул. Братьев Кашириных в Центральном районе.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 2018 году введены в эксплуатацию объекты: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1) детский сад на 280 мест по пр. Победы, 358-в Курчатовском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2) детский сад на 230 мест в микрорайоне № 20 в Центральном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3) школа на 1100 учащихся в микрорайоне № 30 в Калининском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4) теплый переход между детским и хирургическим корпусами МАУЗ «ГКБ N 1».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 2019 году планируется ввести в эксплуатацию следующие объекты: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1) детский сад на 290 мест в микрорайоне № 3 жилого района № 13 Северо-Западного планировочного района (Академ-риверсайд) в Калининском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2) детский сад на 220 мест в микрорайоне Яблочный в Тракторозаводском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3) детский сад на 230 мест в микрорайоне № 1 жилого района Чурилово в Тракторозаводском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4) детский сад на 230 мест в микрорайоне № 34 в Центральном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5) детский сад на 120 мест в границах улиц Коммуны, Володарского, Энгельса, проспекта Ленина в Центральном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6) детский сад на 200 мест в микрорайоне № 30 в Калининском районе (застройщик - общество с ограниченной ответственностью «СК Легион»);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7) детский сад на 150 мест в микрорайоне Парковый-2 в Центральном районе (застройщик - общество с ограниченной ответственностью СК «СтройДом»);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8) детский сад на 230 мест на территории в границах: ул. Трашутина, ул. Черничная, озеро Первое, западная граница СНТ «Тракторсад № 3» в жилом районе Чурилово (застройщик - общество с ограниченной ответственностью «СК Западный луч»);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9) детский сад на 290 мест в микрорайоне № 47 Краснопольской площадки N 1 в Курчатовском районе (застройщик - общество с ограниченной ответственностью СК «Доступное жилье»);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10) школа на 1100 учащихся в микрорайоне Яблочный в Тракторозаводском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11) школа на 825 учащихся в микрорайоне № 27 по проспекту Победы в Калининском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12) комплекс спортивных площадок с элементами обустройства прилегающей территории возле СДЮСШОР «Алмаз» по ул. Хохрякова в Тракторозаводском районе.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 2020 году планируется ввести в эксплуатацию следующие объекты: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1) детский сад на 200 мест в микрорайоне № 48 Краснопольской площадки </w:t>
      </w:r>
      <w:r>
        <w:rPr>
          <w:rFonts w:ascii="Times New Roman" w:hAnsi="Times New Roman"/>
          <w:color w:val="000000"/>
          <w:sz w:val="24"/>
          <w:szCs w:val="24"/>
        </w:rPr>
        <w:t>№</w:t>
      </w:r>
      <w:r>
        <w:rPr>
          <w:rFonts w:ascii="Times New Roman" w:hAnsi="Times New Roman"/>
          <w:color w:val="000000"/>
          <w:sz w:val="24"/>
          <w:szCs w:val="24"/>
        </w:rPr>
        <w:t xml:space="preserve"> 1 в Курчатовском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2) детский сад на 200 мест в микрорайоне Парковый-2 в Центральном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3) детский сад на 120 мест по ул. Бейвеля в микрорайоне № 54 Краснопольской площадки № 1 в Курчатовском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4) детский сад на 120 мест по ул. Бейвеля в микрорайоне № 55 Краснопольской площадки № 1 в Курчатовском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5) детский сад на 380 мест в микрорайоне № 3 жилого района № 13 Северо-Западного планировочного района (Академ-риверсайд) в Калининском районе;</w:t>
      </w:r>
    </w:p>
    <w:p>
      <w:pPr>
        <w:pStyle w:val="ConsPlusNormal"/>
        <w:spacing w:before="160" w:after="0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6) детский сад на 230 мест в микрорайоне № 20 в Центральном районе (застройщик - общество с ограниченной ответственностью </w:t>
      </w:r>
      <w:r>
        <w:rPr>
          <w:rFonts w:ascii="Times New Roman" w:hAnsi="Times New Roman"/>
          <w:color w:val="000000"/>
          <w:sz w:val="24"/>
          <w:szCs w:val="24"/>
        </w:rPr>
        <w:t>«</w:t>
      </w:r>
      <w:r>
        <w:rPr>
          <w:rFonts w:ascii="Times New Roman" w:hAnsi="Times New Roman"/>
          <w:color w:val="000000"/>
          <w:sz w:val="24"/>
          <w:szCs w:val="24"/>
        </w:rPr>
        <w:t>СК Легион»);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7) детский сад на 230 мест на территории Военного городка № 18 в границах улиц: Блюхера, Новосельской, Дмитрия Неаполитанова, Базовой 2-й в Советском районе (застройщик - общество с ограниченной ответственностью «Икар»);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8) школа на 1500 учащихся в микрорайоне № 55 Краснопольской площадки № 1;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9) школа на 1100 учащихся в микрорайоне № 1 жилого района № 13 Северо-Западного планировочного района (Академ-риверсайд) в Калининском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10) физкультурно-оздоровительный комплекс в границах улиц Васенко и Маркса в Центральном районе;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11) художественная галерея с выставочным залом и образовательным центром по ул. Первой Пятилетки (строительство за счет внебюджетных средств).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На 2016 - 2020 годы запланировано выполнение предпроектных работ (сбор исходных данных, подготовка технико-экономического обоснования):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1) 18 детских дошкольных учреждений на 2989 мест;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2) 11 общеобразовательных учреждений на 11260 учащихся;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3) 8 объектов здравоохранения на 5760 посещений в смену;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4) 2 объекта культуры;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5) 3 объекта физической культуры и спорта.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Кроме того, в программе отражены введенные в 2014 - 2015 годах в эксплуатацию следующие объекты: реконструкция основного корпуса Ледового дворца спорта «Трактор» по ул. Савина в Тракторозаводском районе г. Челябинска с учетом пристроя и строительство отдельно стоящего здания МОУ СОШ № 116 для учащихся 2, 3 ступени обучения в жилом районе Чурилово.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1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5. ОЦЕНКА ЭФФЕКТИВНОСТИ МЕРОПРИЯТИЙ ПРОГРАММЫ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Успешная реализация программы позволит: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1) увеличить количество мест в общеобразовательных учреждениях до 162,8 тыс. путем строительства 6 общеобразовательных учреждений на 6800 учащихся, достижение 93,0 % обеспеченности от нормативов;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2) увеличить количество мест в дошкольных образовательных учреждениях до 72,65 тыс. путем ввода 21 детского сада на 4605 новых мест, достижение 100,2 % обеспеченности от нормативов;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3) завершить строительство двух объектов здравоохранения (здания структурного подразделения МУЗ «ДГП № 1» на 80 посещений в смену и теплого перехода между детскими хирургическим корпусами МАУЗ «ГКБ № 1»), достижение 100,5 % обеспеченности от нормативов;</w:t>
      </w:r>
    </w:p>
    <w:p>
      <w:pPr>
        <w:pStyle w:val="ConsPlusNormal"/>
        <w:spacing w:before="160" w:after="0"/>
        <w:ind w:left="0" w:firstLine="54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4) ввести в эксплуатацию 2 объекта физической культуры и спорта (комплекс спортивных площадок с элементами обустройства прилегающей территории возле Муниципального бюджетного учреждения СДЮСШОР «Алмаз» по ул. Хохрякова, физкультурно-оздоровительный комплекс в границах улиц Васенко и Маркса);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5) ввести в эксплуатацию 1 объект культуры (художественная галерея с выставочным залом и образовательным центром по ул. Первой Пятилетки, строительство за внебюджетные средства).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Оценка эффективности мероприятий программы по обеспеченности местами в учреждениях образования и здравоохранения в городе Челябинске представлена                         в таблице 5.1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2"/>
        <w:rPr/>
      </w:pPr>
      <w:r>
        <w:rPr>
          <w:rFonts w:ascii="Times New Roman" w:hAnsi="Times New Roman"/>
          <w:color w:val="000000"/>
          <w:sz w:val="24"/>
          <w:szCs w:val="24"/>
        </w:rPr>
        <w:t>Таблица 5.1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Оценка эффективности мероприятий программы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по обеспеченности местами в учреждениях образования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и здравоохранения в городе Челябинске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tbl>
      <w:tblPr>
        <w:tblW w:w="9240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5"/>
        <w:gridCol w:w="3119"/>
        <w:gridCol w:w="1362"/>
        <w:gridCol w:w="851"/>
        <w:gridCol w:w="851"/>
        <w:gridCol w:w="851"/>
        <w:gridCol w:w="1640"/>
      </w:tblGrid>
      <w:tr>
        <w:trPr/>
        <w:tc>
          <w:tcPr>
            <w:tcW w:w="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N п/п</w:t>
            </w:r>
          </w:p>
        </w:tc>
        <w:tc>
          <w:tcPr>
            <w:tcW w:w="31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136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Единица измерения</w:t>
            </w:r>
          </w:p>
        </w:tc>
        <w:tc>
          <w:tcPr>
            <w:tcW w:w="255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Фактическое положение</w:t>
            </w:r>
          </w:p>
        </w:tc>
        <w:tc>
          <w:tcPr>
            <w:tcW w:w="16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Планируемый показатель на 2020 год</w:t>
            </w:r>
          </w:p>
        </w:tc>
      </w:tr>
      <w:tr>
        <w:trPr/>
        <w:tc>
          <w:tcPr>
            <w:tcW w:w="5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311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362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2016 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2017 год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2018 год</w:t>
            </w:r>
          </w:p>
        </w:tc>
        <w:tc>
          <w:tcPr>
            <w:tcW w:w="164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tabs>
                <w:tab w:val="clear" w:pos="720"/>
              </w:tabs>
              <w:ind w:left="0" w:hanging="0"/>
              <w:jc w:val="left"/>
              <w:outlineLvl w:val="3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Общеобразовательные учреждения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1.1.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общеобразовательных учреждениях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мест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154,7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155,8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157,2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162,8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общеобразовательных учреждениях на 1000 человек населения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130,2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130,3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131,7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134,8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Процент обеспеченности местами в общеобразовательных учреждениях (норма - 145 мест на 1000 человек)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89,8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89,9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90,3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93,0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tabs>
                <w:tab w:val="clear" w:pos="720"/>
              </w:tabs>
              <w:ind w:left="0" w:hanging="0"/>
              <w:jc w:val="left"/>
              <w:outlineLvl w:val="3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Дошкольные образовательные учреждения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детских дошкольных учреждениях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мест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56,2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67,4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68,7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72,65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2.2.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мест в детских дошкольных учреждениях на 1000 человек населения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мест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47,3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56,4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57,3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60,15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2.3.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Процент обеспеченности местами в дошкольных образовательных (норма - 60 мест на 1000 человек)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78,8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94,0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95,3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100,2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tabs>
                <w:tab w:val="clear" w:pos="720"/>
              </w:tabs>
              <w:ind w:left="0" w:hanging="0"/>
              <w:jc w:val="left"/>
              <w:outlineLvl w:val="3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Амбулаторно-поликлинические учреждения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color w:val="000000"/>
                <w:sz w:val="24"/>
                <w:szCs w:val="24"/>
              </w:rPr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3.1.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посещений в смену в амбулаторно-поликлинических учреждениях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тыс. посещений в смену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43,46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42,39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46,41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46,49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3.2.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Количество посещений в смену в амбулаторно-поликлинических учреждениях на 1000 человек населения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посещений в смену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24,01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36,63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38,59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38,49</w:t>
            </w:r>
          </w:p>
        </w:tc>
      </w:tr>
      <w:tr>
        <w:trPr/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3.3.</w:t>
            </w:r>
          </w:p>
        </w:tc>
        <w:tc>
          <w:tcPr>
            <w:tcW w:w="3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Процент обеспеченности количества посещений в смену в амбулаторно-поликлинических учреждениях (норма - 38,3 посещений в смену на 1000 человек)</w:t>
            </w:r>
          </w:p>
        </w:tc>
        <w:tc>
          <w:tcPr>
            <w:tcW w:w="13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62,69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95,64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100,8</w:t>
            </w:r>
          </w:p>
        </w:tc>
        <w:tc>
          <w:tcPr>
            <w:tcW w:w="16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100,5</w:t>
            </w:r>
          </w:p>
        </w:tc>
      </w:tr>
    </w:tbl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numPr>
          <w:ilvl w:val="0"/>
          <w:numId w:val="0"/>
        </w:numPr>
        <w:ind w:left="0" w:hanging="0"/>
        <w:jc w:val="center"/>
        <w:outlineLvl w:val="1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6. ПРЕДЛОЖЕНИЯ ПО СОВЕРШЕНСТВОВАНИЮ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НОРМАТИВНО-ПРАВОВОГО И ИНФОРМАЦИОННОГО ОБЕСПЕЧЕНИЯ</w:t>
      </w:r>
    </w:p>
    <w:p>
      <w:pPr>
        <w:pStyle w:val="ConsPlusNormal"/>
        <w:ind w:left="0" w:hanging="0"/>
        <w:jc w:val="center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РАЗВИТИЯ СОЦИАЛЬНОЙ ИНФРАСТРУКТУРЫ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В связи с окончанием в 2020 году срока действия Генерального </w:t>
      </w:r>
      <w:hyperlink r:id="rId45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плана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планируется до 01.07.2019 осуществить разработку проекта Генерального плана города Челябинска в соответствии с постановлением Администрации города Челябинска от 18.04.2017 № 146-п «О подготовке проекта Генерального плана города Челябинска».</w:t>
      </w:r>
    </w:p>
    <w:p>
      <w:pPr>
        <w:pStyle w:val="ConsPlusNormal"/>
        <w:spacing w:before="160" w:after="0"/>
        <w:ind w:left="0" w:firstLine="540"/>
        <w:jc w:val="both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После утверждения нового Генерального плана города Челябинска будет разработана программа комплексного развития социальной инфраструктуры на последующие годы.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Председатель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Челябинской городской Думы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С.И.МОШАРОВ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Временно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исполняющий полномочия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Главы города Челябинска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В.А.ЕЛИСТРАТОВ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both"/>
        <w:rPr>
          <w:rFonts w:ascii="Arial" w:hAnsi="Arial"/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ConsPlusNormal"/>
        <w:ind w:left="0" w:hanging="0"/>
        <w:jc w:val="both"/>
        <w:rPr>
          <w:rFonts w:ascii="Arial" w:hAnsi="Arial"/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sectPr>
          <w:type w:val="nextPage"/>
          <w:pgSz w:w="11906" w:h="16838"/>
          <w:pgMar w:left="1701" w:right="850" w:header="0" w:top="1134" w:footer="0" w:bottom="1134" w:gutter="0"/>
          <w:pgNumType w:fmt="decimal"/>
          <w:formProt w:val="false"/>
          <w:textDirection w:val="lrTb"/>
          <w:docGrid w:type="default" w:linePitch="100" w:charSpace="0"/>
        </w:sectPr>
        <w:pStyle w:val="ConsPlusNormal"/>
        <w:ind w:left="0" w:hanging="0"/>
        <w:jc w:val="both"/>
        <w:rPr>
          <w:rFonts w:ascii="Arial" w:hAnsi="Arial"/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ConsPlusNormal"/>
        <w:numPr>
          <w:ilvl w:val="0"/>
          <w:numId w:val="0"/>
        </w:numPr>
        <w:ind w:left="0" w:hanging="0"/>
        <w:jc w:val="right"/>
        <w:outlineLvl w:val="1"/>
        <w:rPr>
          <w:color w:val="000000"/>
          <w:sz w:val="22"/>
          <w:szCs w:val="22"/>
        </w:rPr>
      </w:pPr>
      <w:r>
        <w:rPr>
          <w:color w:val="000000"/>
          <w:sz w:val="20"/>
          <w:szCs w:val="20"/>
        </w:rPr>
        <w:t>Приложение</w:t>
      </w:r>
    </w:p>
    <w:p>
      <w:pPr>
        <w:pStyle w:val="ConsPlusNormal"/>
        <w:ind w:left="0" w:hanging="0"/>
        <w:jc w:val="right"/>
        <w:rPr>
          <w:color w:val="000000"/>
          <w:sz w:val="22"/>
          <w:szCs w:val="22"/>
        </w:rPr>
      </w:pPr>
      <w:r>
        <w:rPr>
          <w:color w:val="000000"/>
          <w:sz w:val="20"/>
          <w:szCs w:val="20"/>
        </w:rPr>
        <w:t>к Программе</w:t>
      </w:r>
    </w:p>
    <w:p>
      <w:pPr>
        <w:pStyle w:val="ConsPlusNormal"/>
        <w:ind w:left="0" w:hanging="0"/>
        <w:jc w:val="right"/>
        <w:rPr>
          <w:color w:val="000000"/>
          <w:sz w:val="22"/>
          <w:szCs w:val="22"/>
        </w:rPr>
      </w:pPr>
      <w:r>
        <w:rPr>
          <w:color w:val="000000"/>
          <w:sz w:val="20"/>
          <w:szCs w:val="20"/>
        </w:rPr>
        <w:t>комплексного развития</w:t>
      </w:r>
    </w:p>
    <w:p>
      <w:pPr>
        <w:pStyle w:val="ConsPlusNormal"/>
        <w:ind w:left="0" w:hanging="0"/>
        <w:jc w:val="right"/>
        <w:rPr>
          <w:color w:val="000000"/>
          <w:sz w:val="22"/>
          <w:szCs w:val="22"/>
        </w:rPr>
      </w:pPr>
      <w:r>
        <w:rPr>
          <w:color w:val="000000"/>
          <w:sz w:val="20"/>
          <w:szCs w:val="20"/>
        </w:rPr>
        <w:t>социальной инфраструктуры</w:t>
      </w:r>
    </w:p>
    <w:p>
      <w:pPr>
        <w:pStyle w:val="ConsPlusNormal"/>
        <w:ind w:left="0" w:hanging="0"/>
        <w:jc w:val="right"/>
        <w:rPr>
          <w:color w:val="000000"/>
          <w:sz w:val="22"/>
          <w:szCs w:val="22"/>
        </w:rPr>
      </w:pPr>
      <w:r>
        <w:rPr>
          <w:color w:val="000000"/>
          <w:sz w:val="20"/>
          <w:szCs w:val="20"/>
        </w:rPr>
        <w:t>города Челябинска</w:t>
      </w:r>
    </w:p>
    <w:p>
      <w:pPr>
        <w:pStyle w:val="ConsPlusNormal"/>
        <w:ind w:left="0" w:hanging="0"/>
        <w:jc w:val="right"/>
        <w:rPr>
          <w:color w:val="000000"/>
          <w:sz w:val="22"/>
          <w:szCs w:val="22"/>
        </w:rPr>
      </w:pPr>
      <w:r>
        <w:rPr>
          <w:color w:val="000000"/>
          <w:sz w:val="20"/>
          <w:szCs w:val="20"/>
        </w:rPr>
        <w:t>на 2016 - 2020 годы</w:t>
      </w:r>
    </w:p>
    <w:p>
      <w:pPr>
        <w:pStyle w:val="ConsPlusNormal"/>
        <w:ind w:left="0" w:hanging="0"/>
        <w:jc w:val="both"/>
        <w:rPr>
          <w:rFonts w:ascii="Arial" w:hAnsi="Arial"/>
          <w:color w:val="000000"/>
          <w:sz w:val="22"/>
          <w:szCs w:val="22"/>
        </w:rPr>
      </w:pPr>
      <w:r>
        <w:rPr>
          <w:color w:val="000000"/>
          <w:sz w:val="22"/>
          <w:szCs w:val="22"/>
        </w:rPr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bookmarkStart w:id="3" w:name="Par1339"/>
      <w:bookmarkEnd w:id="3"/>
      <w:r>
        <w:rPr>
          <w:rFonts w:ascii="Times New Roman" w:hAnsi="Times New Roman"/>
          <w:b/>
          <w:color w:val="000000"/>
          <w:sz w:val="24"/>
          <w:szCs w:val="24"/>
        </w:rPr>
        <w:t>Перечень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мероприятий по проектированию, строительству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и реконструкции объектов социальной инфраструктуры</w:t>
      </w:r>
    </w:p>
    <w:p>
      <w:pPr>
        <w:pStyle w:val="ConsPlusNormal"/>
        <w:ind w:left="0" w:hanging="0"/>
        <w:jc w:val="center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города Челябинска на 2016 - 2020 годы</w:t>
      </w:r>
    </w:p>
    <w:p>
      <w:pPr>
        <w:pStyle w:val="ConsPlusNormal"/>
        <w:ind w:left="0" w:hanging="0"/>
        <w:jc w:val="center"/>
        <w:rPr>
          <w:b/>
          <w:b/>
          <w:sz w:val="20"/>
          <w:szCs w:val="20"/>
        </w:rPr>
      </w:pPr>
      <w:r>
        <w:rPr>
          <w:b/>
          <w:sz w:val="20"/>
          <w:szCs w:val="20"/>
        </w:rPr>
      </w:r>
    </w:p>
    <w:tbl>
      <w:tblPr>
        <w:tblW w:w="14568" w:type="dxa"/>
        <w:jc w:val="left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741"/>
        <w:gridCol w:w="3110"/>
        <w:gridCol w:w="1594"/>
        <w:gridCol w:w="1358"/>
        <w:gridCol w:w="1357"/>
        <w:gridCol w:w="1282"/>
        <w:gridCol w:w="1282"/>
        <w:gridCol w:w="1281"/>
        <w:gridCol w:w="1282"/>
        <w:gridCol w:w="1279"/>
      </w:tblGrid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N п/п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Наименование объекта, мероприятия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Технико-экономические параметры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Планируемая стоимость мероприятия (тыс. рублей)</w:t>
            </w:r>
          </w:p>
        </w:tc>
        <w:tc>
          <w:tcPr>
            <w:tcW w:w="135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Срок проведения мероприятия</w:t>
            </w:r>
          </w:p>
        </w:tc>
        <w:tc>
          <w:tcPr>
            <w:tcW w:w="640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tabs>
                <w:tab w:val="clear" w:pos="720"/>
              </w:tabs>
              <w:bidi w:val="0"/>
              <w:ind w:left="0" w:right="113" w:hang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Планируемые объемы финансирования (тыс. рублей)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Федеральный бюджет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Областной бюджет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Бюджет города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tabs>
                <w:tab w:val="clear" w:pos="720"/>
              </w:tabs>
              <w:bidi w:val="0"/>
              <w:ind w:left="0" w:right="0" w:hang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Внебюд-жетные 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средства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tabs>
                <w:tab w:val="clear" w:pos="720"/>
              </w:tabs>
              <w:bidi w:val="0"/>
              <w:ind w:left="57" w:right="0" w:hanging="0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</w:p>
        </w:tc>
      </w:tr>
      <w:tr>
        <w:trPr/>
        <w:tc>
          <w:tcPr>
            <w:tcW w:w="1456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tabs>
                <w:tab w:val="clear" w:pos="720"/>
              </w:tabs>
              <w:ind w:left="0" w:hanging="0"/>
              <w:jc w:val="left"/>
              <w:outlineLvl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 Объекты образования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Детские дошкольные учреждения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286230,17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140814,20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3300,97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widowControl/>
              <w:tabs>
                <w:tab w:val="clear" w:pos="720"/>
              </w:tabs>
              <w:bidi w:val="0"/>
              <w:ind w:left="0" w:right="113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142115,00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249962,88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45835,53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6730,35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197397,00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561569,25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122209,90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187519,20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15947,87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235892,28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1715341,74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254816,40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344511,20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17422,66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1098591,48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847734,95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99656,30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748078,65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3660838,99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377026,30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718680,13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143058,15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2422074,41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1.1.1.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микрорайоне № 56 по Краснопольскому проспекту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97553,26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97465,29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96981,92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483,37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87,97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87,97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97553,26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96981,92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571,34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1.1.2.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Реконструкция детского сада по пер. Мамина, 3-а г. Челябинск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225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44724,52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44305,58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43832,28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473,30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418,94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418,94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44724,52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43832,28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892,24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1.1.3.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Реконструкция МДОУ № 67 на 75 мест по ул. Новороссийской, 67б в Ленинском районе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75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72019,77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1.1.4.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Реконструкция детского сада по ул. Горького, 25а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115473,92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73634,10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73634,10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73736,10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73736,10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1.1.5.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Реконструкция детского сада по ул. Гранитной, 4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96986,59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95,00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95,00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>
          <w:trHeight w:val="1735" w:hRule="atLeast"/>
        </w:trPr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26019,20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26019,20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26216,25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26216,25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1.1.6.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Реконструкция детского сада по ул. Барбюса, 49-а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75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70020,77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1.1.7.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Реконструкция детского сада № 20 ул. Пушкина, 26а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75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72019,77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1.1.8.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Реконструкция детского сада по пр. Победы, 358в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280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126394,12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980,04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980,04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40219,28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39162,16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1057,12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85194,80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64961,40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11740,12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8493,28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126394,12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104123,56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13777,28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8493,28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1.1.9.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границах улиц Коммуны, Володарского, Энгельса,                 пр. Ленина в Центральном районе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108002,34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1264,26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1264,26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1870,24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1870,24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104866,84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104866,84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108002,34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3135,50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104866,84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1.1.10.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№ 2 жилого района № 13 Северо-Западного планировочного района (Академ-риверсайд) Калининского района г. Челябинск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380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227329,28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116164,00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111163,00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111164,28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111163,28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227329,28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5003,00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222326,28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1.1.11.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микрорайоне № 3 жилого района № 13 Северо-западного планировочного района (Академ Риверсайд), Калининский район,  г. Челябинск, в том числе проектно-изыскательские работы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260873,13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50872,13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40500,00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9500,00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872,13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210001,00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105724,20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104275,80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260873,13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146224,20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113775,80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873,13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1.1.12.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№ 1 в микрорайоне № 30 жилого района № 8 Северо-Западного планировочного района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155000,00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77500,00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77500,00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77500,00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77500,00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155000,00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1.1.13.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№ 2 в микрорайоне № 30 жилого района № 8 Северо-Западного планировочного района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160000,00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77500,00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77500,00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82500,00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82500,00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160000,00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1.1.14.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микрорайоне № 47 Краснопольской площадки № 1 (Парковый 1)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226000,00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216000,00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216000,00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226000,00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226000,00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1.1.15.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микрорайоне № 51 Краснопольской площадки № 1 (Парковый 1)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205400,00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12078,76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12078,76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12078,76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12078,76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1.1.16.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микрорайоне № 51-а Краснопольской площадки № 1 (Парковый 1)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205400,00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12078,76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12078,76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12078,76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12078,76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1.1.17.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№ 1 в микрорайоне Парковый-2                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199851,05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89223,00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6001,00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83222,00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110627,05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110626,05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199851,05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6003,00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193848,05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1.1.18.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микрорайоне Парковый-2                    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149578,70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139578,70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139578,70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149578,70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149578,70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1.1.19.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по           ул. Калинина - ул. Набережная -           ул. Братьев Кашириных - Свердловский проспект (жилой район № 3 Заречье микрорайоны  № 4, 5)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134472,92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6723,65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6723,65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6723,65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6723,65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1.1.20.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по ул. Бейвеля в микрорайоне № 54 Краснопольской площадки № 1 (Парковый 1)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104280,00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33193,78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33193,78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71086,22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71086,22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104280,00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104280,00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1.1.21.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по ул. Хариса Юсупова в микрорайоне № 54 Краснопольской площадки № 1 (Парковый 1)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165000,00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8249,69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8249,69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8249,69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8249,69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1.1.22.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по ул. Бейвеля в микрорайоне № 55 Краснопольской площадки № 1 (Парковый 1)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104280,00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67236,00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67236,00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37044,00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37044,00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104280,00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104280,00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1.1.23.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по ул. Габдуллы Тукая в микрорайоне № 55 Краснопольской площадки № 1 (Парковый 1)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104280,00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5400,12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5400,12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5400,12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5400,12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1.1.24.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по ул. А. Шмакова в микрорайоне      № 55 Краснопольской площадки № 1 (Парковый 1)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104280,00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6723,65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6723,65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6723,65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6723,65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1.1.25.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микрорайонах№ 2 и № 3 в границах: Чистопольская - Магнитогорская - Цимлянская - Новороссийская в Ленинском районе (реконструкция)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220136,98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11006,85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11006,85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11006,85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11006,85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1.1.26.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по ул. Новороссийская - ул. 5-я Электровозная - пер. 3-й Целинный - берег оз. Смолино в Ленинском районе (жилой район № 5, район больницы ЧКПЗ)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240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205613,82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10280,69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10280,69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10280,69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10280,69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1.1.27.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по ул. Воровского - Доватора - Яблочкина - Омская в Советском районе (жилой район № 2 микрорайон по ул. Блюхера)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86970,40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1.1.28.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жилом районе Чурилово, территория в границах: ул. Трашутина - ул. Черничная - озеро Первое - западная граница СНТ «Тракторсад № 3» (жилой район Чурилово)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181847,20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171847,20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171847,20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181847,20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181847,20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1.1.29.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микрорайоне № 1 в жилом районе Чурилово Тракторозаводского района г. Челябинска, в том числе проектно-изыскательские работы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167444,83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6875,37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6673,37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90455,80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455,80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70113,66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113,66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167444,83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166673,37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771,46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1.1.30.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микрорайоне Яблочный Тракторозаводского района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169159,62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4964,32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4964,32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54866,70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41209,90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13557,80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99,00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109328,60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71502,30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37825,30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169159,62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112712,20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51383,10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5064,32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1.1.31.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квартале улиц Художника Русакова, Игнатия Вандышева, Ижевская Калининского района     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172448,44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8622,42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8622,42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8624,42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8622,42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1.1.32.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микрорайоне № 49 - 49-а Курчатовский район (Парковый 1)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108002,34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5400,12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5400,12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5400,12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5400,12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1.1.33.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Реконструкция детского сада по пер. Дачному, 14-а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153634,86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7681,74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7681,74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7681,74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7681,74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1.1.34.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микрорайоне № 20 в Центральном районе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181847,00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60615,00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60615,00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60615,00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60615,00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60617,00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60617,00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181847,00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181847,00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1.1.35.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микрорайоне № 20 в Центральном районе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181847,00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59282,00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59282,00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59282,00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59282,00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29283,00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29283,00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181847,00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181847,00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1.1.36.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микрорайоне № 48 в Курчатовском районе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173800,00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94741,00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6001,00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88740,00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79058,00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79057,00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173800,00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6003,00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167797,00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1.1.37.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на первом этаже жилого дома по ул. Петра Сумина, 26, микрорайон «Парковый-2» Центральный район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44 места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34788,16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1739,41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1739,41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1739,41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1739,41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1.1.38.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микрорайоне № 34 Центрального района г. Челябинска, в том числе проектно-изыскательские работы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261003,53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50904,53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40500,00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9500,00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904,53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210099,00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77589,90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132410,10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99,00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261003,53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118089,90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141910,10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1003,53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1.1.39.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сада в границах улиц Блюхера, Новосельской, Дмитрия Неаполитанова, Базовой 2-й в Советском районе (на территории Военного городка № 18)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182077,20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75110,80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75110,80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106966,40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106966,40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182077,20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182077,20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Общеобразовательные учреждения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657631,45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416625,04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26006,41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215000,00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655391,67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107515,81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311674,85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21201,01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215000,00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1526142,66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1036474,45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59668,21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430000,00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1349708,85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1336571,11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13137,74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439081,89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345054,19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94018,70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4627956,52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107515,81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3446399,64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120022,37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954018,70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1.2.1.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школы в микрорайоне№N 1 Академ-Риверсайд, Северо-Западного планировочного района Калининского района                       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463593,23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8,75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8,75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5507,59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5507,59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40002,00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418074,89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345054,19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73018,70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463593,23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385054,19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5520,34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73018,70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1.2.2.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школы в микрорайоне N 54 жилого района N 12 Краснопольской площадки № 1 в Курчатовском районе           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1175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792273,39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426790,61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400892,31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25898,30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365482,78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107515,81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241674,85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16292,12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792273,39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107515,81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642567,16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42190,42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1.2.3.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школы в микрорайоне № 2 в пос. Чурилово Тракторозаводского района                  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434543,78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8,75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8,75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209,31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209,31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220,06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220,06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1.2.4.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школы в микрорайоне № 48 жилого района N 11 Краснопольской площадки  №  1 в Курчатовском районе                  г. Челябинск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628528,45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8,75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8,75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1,89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1,89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12,64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12,64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1.2.5.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Школа в микрорайоне № 27 по пр. Победы в Калининском районе           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825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571408,07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271095,57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21095,57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300311,50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298811,50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571408,07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548811,50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22596,57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1.2.6.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школы на пересечении улиц Ижевской и Вандышева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434543,78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3019,00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1.2.7.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школы в микрорайоне № 20 в Центральном районе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1084726,72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1.2.8.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Здание общеобразовательной организации на 1500 учащихся для повторного применения в микрорайоне № 55 жилого района № 12 Краснопольской площадки № 1 Курчатовского района                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979042,60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18,61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18,61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450000,00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10000,00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519022,99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518048,91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974,08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979042,60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968048,91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10993,69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1.2.9.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школы в микрорайоне № 33 в Центральном районе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824379,69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8,75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8,75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10,75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10,75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1.2.10.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школы в микрорайоне «Яблочный» Тракторозаводского района                 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1122205,10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8,75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8,75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74908,89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4908,89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356825,30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336474,45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20350,85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490366,36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479710,70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10655,66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922109,30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886185,15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35924,15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1.2.11.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школы в микрорайоне № 19/1 г. Челябинск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1070454,11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8,75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8,75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5008,75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8,75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1.2.12.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школы в микрорайоне № 34 в Центральном районе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824379,69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2500,00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2520,00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2520,00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1.2.13.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школы в микрорайоне № 4 жилого района № 13 Северо-Западного планировочного района (Академ-Риверсайд)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713636,60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1.2.14.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школы в границах улиц: Энгельса - Лесопарковая - Худякова - Сони Кривой              (мкр. № 2, 3 по ул. С. Кривой,  мкр. № 12, 13 по ул. Худякова)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415463,24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1.2.15.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отдельно стоящего здания МОУ СОШ № 116 для учащихся 2, 3 ступени обучения в пос. Чурилово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15732,73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15732,73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15732,73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15732,73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15732,73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1.2.16.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школы в микрорайоне № 30 в Центральном районе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860000,00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215000,00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215000,00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430000,00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860000,00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860000,00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1.2.17.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школы по             ул. Татищева в Центральном районе города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1070454,00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1.2.18.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пристроя к зданию МБОУ «Гимназия № 10 г. Челябинска»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840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663708,04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1456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tabs>
                <w:tab w:val="clear" w:pos="720"/>
              </w:tabs>
              <w:ind w:left="0" w:hanging="0"/>
              <w:jc w:val="left"/>
              <w:outlineLvl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 Объекты здравоохранения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Объекты здравоохранения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10262,18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10262,18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43378,31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35200,00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8178,31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19739,91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19739,91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25001,00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25001,00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98381,40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35200,00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38180,40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25001,00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2.1.1.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пристроя и надстроя поликлиники № 5 по Комсомольскому проспекту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1000 чел./см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121690,92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2.1.2.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поликлиники для взрослого и детского населения на пересечении ул. Молодогвардейцев и Краснопольского проспекта в микрорайоне № 56 жилого района № 12 Краснопольской               площадки № 1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1800 чел./см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618878,99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2.1.3.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здания структурного подразделения МУЗ «ДГП N 1» по ул. Братьев Кашириных в Центральном районе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80 чел./см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18435,49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10257,18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10257,18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8178,31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8178,31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18435,49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18435,49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2.1.4.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офиса врача общей практики МУЗ «ГКП N 7» по            ул. Кишиневской в жилом районе Каштак Металлургического района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 чел./см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25000,00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2.1.5.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офиса врача общей практики по ул. Хохрякова в Тракторозаводском районе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 чел./см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40001,00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2.1.6.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сблокированного здания для структурного подразделения МУЗ «ДГП № 3» и офиса врачей общей практики МУЗ «ГКП N 5» в микрорайоне  № 55 жилого района № 12 Краснопольской площадки № 1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80 чел./см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60000,00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2.1.7.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поликлиники для взрослого и детского населения на пересечении ул. Академика Сахарова и ул. Братьев Кашириных в Центральном районе города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800 чел./см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67303,30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2.1.8.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детской поликлиники в микрорайоне № 1 жилого района Чурилово в Тракторозаводском районе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 чел./см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150002,00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7002,00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2.1.9.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Поликлиника для взрослого и детского населения по Новоградскому проспекту, Центральный район, г. Челябинск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1800 чел./см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618883,00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2.1.10.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теплого перехода между детским и хирургическим корпусами МАУЗ ГКБ № 1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786,88 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39733,91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19733,91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19733,91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39733,91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19733,91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2.1.11.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теплого перехода между детским и хирургическим корпусами МБУЗ ГКБ № 6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353,24 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15200,00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15200,00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15200,00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15200,00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15200,00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1456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tabs>
                <w:tab w:val="clear" w:pos="720"/>
              </w:tabs>
              <w:ind w:left="0" w:hanging="0"/>
              <w:jc w:val="left"/>
              <w:outlineLvl w:val="2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 Объекты культуры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Объекты культуры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13859,94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13859,94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13859,94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13859,94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детского центра искусств (музыкальная школа, библиотека) по ул. 40-летия Победы, 38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15700,54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1099,04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1099,04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1099,04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1099,04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художественной галереи с выставочным залом, образовательный центр для детей по ул. Первой Пятилетки (микрорайон № 13 по ул. Салютной)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7760,90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7760,90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7760,90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7760,90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7760,90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детской школы искусств ул. Конструктора Духова (микрорайон Яблочный в жилом районе Чурилово)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346007,40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/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/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</w:tr>
      <w:tr>
        <w:trPr/>
        <w:tc>
          <w:tcPr>
            <w:tcW w:w="14566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numPr>
                <w:ilvl w:val="0"/>
                <w:numId w:val="0"/>
              </w:numPr>
              <w:tabs>
                <w:tab w:val="clear" w:pos="720"/>
              </w:tabs>
              <w:ind w:left="0" w:hanging="0"/>
              <w:jc w:val="left"/>
              <w:outlineLvl w:val="2"/>
              <w:rPr/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 Спортивные сооружения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Спортивные сооружения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7093,79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7093,79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423,67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423,67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10917,95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10716,35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201,60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142607,11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123762,81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18844,30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68059,34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48059,34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229101,86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7718,12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38844,30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4.1.1.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Реконструкция основного корпуса Ледового дворца спорта «Трактор» по ул. Савина в Тракторозаводском районе г. Челябинска с учетом пристроя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5225,2 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7093,79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7093,79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7093,79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7093,79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7093,79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4.1.2.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спортивно-досугового комплекса с подземной автопарковкой в микрорайоне          № 56 жилого района № 12 Краснопольской площадки № 1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780 мест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415105,00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4.1.3.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спорткомплекса по Комсомольскому проспекту между улицами Академика Макеева и Академика Королева (зона спортивных сооружений ул. Академика Макеева - проспект Героя России Родионова Е.Н. - ул. Академика Королева - Комсомольский проспект), в том числе: школа бокса, школа тенниса, спортивно-зрелищный комплекс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9200 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, 10450 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, 28800 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1393179,00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4.1.4.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культурно-спортивного комплекса по ул. Герасимова - ул. Конструктора Духова с плавательным бассейном по ул. Конструктора Духова в жилом районе Чурилово (микрорайон Яблочный)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Комплекс 10890 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 w:val="20"/>
                <w:szCs w:val="20"/>
              </w:rPr>
              <w:t>, бассейн со спортзалом 669 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305573,40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5000,00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4.1.5.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комплекса спортивных площадок с элементами обустройства прилегающей территории возле СДЮСШОР «Алмаз» по ул. Хохрякова в Тракторозаводском районе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0,8 га - площадь земельного участка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19469,57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423,67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423,67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200,66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200,66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18844,30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18844,30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19468,63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624,33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18844,30</w:t>
            </w:r>
          </w:p>
        </w:tc>
      </w:tr>
      <w:tr>
        <w:trPr/>
        <w:tc>
          <w:tcPr>
            <w:tcW w:w="7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4.1.6.</w:t>
            </w:r>
          </w:p>
        </w:tc>
        <w:tc>
          <w:tcPr>
            <w:tcW w:w="31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Строительство физкультурно-оздоровительного комплекса в границах улиц Васенко, К. Маркса г. Челябинска</w:t>
            </w:r>
          </w:p>
        </w:tc>
        <w:tc>
          <w:tcPr>
            <w:tcW w:w="15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3664,3 м</w:t>
            </w:r>
            <w:r>
              <w:rPr>
                <w:rFonts w:ascii="Times New Roman" w:hAnsi="Times New Roman"/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170759,04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10717,29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10716,35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0,94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123762,81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123762,81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48059,34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48059,34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59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ind w:left="0" w:hanging="0"/>
              <w:jc w:val="both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Всего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182539,44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182538,50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0,94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Итого за 2016 год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961217,59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557439,24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46663,35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357115,00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 том числе: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Детские дошкольные учреждения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286230,17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140814,20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3300,97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142115,00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Общеобразовательные учреждения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657631,45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416625,04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26006,41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215000,00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Объекты здравоохранения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10262,18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10262,18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Объекты культуры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Спортивные сооружения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7093,79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7093,79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Итого за 2017 год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949156,53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107515,81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392710,38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36533,34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412397,00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 том числе: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Детские дошкольные учреждения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249962,88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45835,53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6730,35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197397,00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Общеобразовательные учреждения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655391,67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107515,81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311674,85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21201,01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215000,00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Объекты здравоохранения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43378,31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35200,00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8178,31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Объекты культуры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Спортивные сооружения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423,67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423,67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Итого за 2018 год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2118369,77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122209,90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1234710,00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95557,59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665892,28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 том числе: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Детские дошкольные учреждения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561569,25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122209,90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187519,20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15947,87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235892,28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Общеобразовательные учреждения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1526142,66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1036474,45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59668,21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430000,00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Объекты здравоохранения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19739,91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19739,91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Объекты культуры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Спортивные сооружения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10917,95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10716,35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201,60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Итого за 2019 год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3207657,70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254816,40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1804845,12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30560,40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1117435,78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 том числе: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Детские дошкольные учреждения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1715341,74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254816,40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344511,20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17422,66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1098591,48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Общеобразовательные учреждения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1349708,85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1336571,11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13137,74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Объекты здравоохранения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Объекты культуры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Спортивные сооружения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142607,11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123762,81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18844,30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Итого за 2020 год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1393737,12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393113,53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99665,30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900958,29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 том числе: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Детские дошкольные учреждения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847734,95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99656,30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748078,65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Общеобразовательные учреждения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439081,89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345054,19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94018,70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Объекты здравоохранения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25001,00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25001,00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Объекты культуры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13859,94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13859,94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Спортивные сооружения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68059,34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48059,34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20000,00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Итого за 2016 - 2020 годы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8630138,71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484542,11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4382818,27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308979,98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3453798,35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в том числе: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Детские дошкольные учреждения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3660838,99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377026,30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718680,13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143058,15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2422074,41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Общеобразовательные учреждения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4627956,52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107515,81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3446399,64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120022,37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954018,70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Объекты здравоохранения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98381,40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35200,00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38180,40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25001,00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Объекты культуры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13859,94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13859,94</w:t>
            </w:r>
          </w:p>
        </w:tc>
      </w:tr>
      <w:tr>
        <w:trPr/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3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Спортивные сооружения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rFonts w:ascii="Times New Roman" w:hAnsi="Times New Roman"/>
                <w:b w:val="false"/>
                <w:b w:val="false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b w:val="false"/>
                <w:color w:val="000000"/>
                <w:sz w:val="20"/>
                <w:szCs w:val="20"/>
              </w:rPr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229101,86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182538,50</w:t>
            </w:r>
          </w:p>
        </w:tc>
        <w:tc>
          <w:tcPr>
            <w:tcW w:w="1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7719,06</w:t>
            </w:r>
          </w:p>
        </w:tc>
        <w:tc>
          <w:tcPr>
            <w:tcW w:w="12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insideH w:val="single" w:sz="4" w:space="0" w:color="000000"/>
              <w:insideV w:val="single" w:sz="4" w:space="0" w:color="000000"/>
            </w:tcBorders>
            <w:shd w:fill="auto" w:val="clea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38844,30</w:t>
            </w:r>
          </w:p>
        </w:tc>
      </w:tr>
    </w:tbl>
    <w:p>
      <w:pPr>
        <w:pStyle w:val="ConsPlusNormal"/>
        <w:ind w:left="0" w:hanging="0"/>
        <w:jc w:val="both"/>
        <w:rPr>
          <w:rFonts w:ascii="Arial" w:hAnsi="Arial"/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ConsPlusNormal"/>
        <w:ind w:left="0" w:firstLine="540"/>
        <w:jc w:val="both"/>
        <w:rPr/>
      </w:pPr>
      <w:r>
        <w:rPr>
          <w:rFonts w:ascii="Times New Roman" w:hAnsi="Times New Roman"/>
          <w:color w:val="000000"/>
          <w:sz w:val="24"/>
          <w:szCs w:val="24"/>
        </w:rPr>
        <w:t xml:space="preserve">Примечание: Ответственный исполнитель мероприятий программы по объектам из муниципальной </w:t>
      </w:r>
      <w:hyperlink r:id="rId46">
        <w:r>
          <w:rPr>
            <w:rStyle w:val="ListLabel2"/>
            <w:rFonts w:ascii="Times New Roman" w:hAnsi="Times New Roman"/>
            <w:color w:val="000000"/>
            <w:sz w:val="24"/>
            <w:szCs w:val="24"/>
          </w:rPr>
          <w:t>программы</w:t>
        </w:r>
      </w:hyperlink>
      <w:r>
        <w:rPr>
          <w:rFonts w:ascii="Times New Roman" w:hAnsi="Times New Roman"/>
          <w:color w:val="000000"/>
          <w:sz w:val="24"/>
          <w:szCs w:val="24"/>
        </w:rPr>
        <w:t xml:space="preserve"> «Капитальное строительство в городе Челябинске» на 2017 - 2020 годы - Управление капитального строительства Администрации города Челябинска.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Председатель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Челябинской городской Думы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С.И.МОШАРОВ</w:t>
      </w:r>
    </w:p>
    <w:p>
      <w:pPr>
        <w:pStyle w:val="ConsPlusNormal"/>
        <w:ind w:left="0" w:hanging="0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Временно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исполняющий полномочия</w:t>
      </w:r>
    </w:p>
    <w:p>
      <w:pPr>
        <w:pStyle w:val="ConsPlusNormal"/>
        <w:ind w:left="0" w:hanging="0"/>
        <w:jc w:val="right"/>
        <w:rPr>
          <w:rFonts w:ascii="Arial" w:hAnsi="Arial"/>
          <w:sz w:val="20"/>
          <w:szCs w:val="20"/>
        </w:rPr>
      </w:pPr>
      <w:r>
        <w:rPr>
          <w:rFonts w:ascii="Times New Roman" w:hAnsi="Times New Roman"/>
          <w:color w:val="000000"/>
          <w:sz w:val="24"/>
          <w:szCs w:val="24"/>
        </w:rPr>
        <w:t>Главы города Челябинска</w:t>
      </w:r>
    </w:p>
    <w:p>
      <w:pPr>
        <w:pStyle w:val="ConsPlusNormal"/>
        <w:ind w:left="0" w:hanging="0"/>
        <w:jc w:val="right"/>
        <w:rPr>
          <w:color w:val="000000"/>
        </w:rPr>
      </w:pPr>
      <w:r>
        <w:rPr>
          <w:rFonts w:ascii="Times New Roman" w:hAnsi="Times New Roman"/>
          <w:color w:val="000000"/>
          <w:sz w:val="24"/>
          <w:szCs w:val="24"/>
        </w:rPr>
        <w:t>В.А.ЕЛИСТРАТОВ</w:t>
      </w:r>
    </w:p>
    <w:p>
      <w:pPr>
        <w:pStyle w:val="ConsPlusNormal"/>
        <w:ind w:left="0" w:hanging="0"/>
        <w:jc w:val="both"/>
        <w:rPr>
          <w:rFonts w:ascii="Arial" w:hAnsi="Arial"/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ConsPlusNormal"/>
        <w:ind w:left="0" w:hanging="0"/>
        <w:jc w:val="both"/>
        <w:rPr>
          <w:rFonts w:ascii="Arial" w:hAnsi="Arial"/>
          <w:color w:val="000000"/>
          <w:sz w:val="20"/>
          <w:szCs w:val="20"/>
        </w:rPr>
      </w:pPr>
      <w:r>
        <w:rPr>
          <w:color w:val="000000"/>
          <w:sz w:val="20"/>
          <w:szCs w:val="20"/>
        </w:rPr>
      </w:r>
    </w:p>
    <w:p>
      <w:pPr>
        <w:pStyle w:val="ConsPlusNormal"/>
        <w:pBdr>
          <w:top w:val="single" w:sz="6" w:space="0" w:color="000000"/>
        </w:pBdr>
        <w:spacing w:before="100" w:after="100"/>
        <w:ind w:left="0" w:hanging="0"/>
        <w:jc w:val="both"/>
        <w:rPr/>
      </w:pPr>
      <w:r>
        <w:rPr/>
      </w:r>
    </w:p>
    <w:sectPr>
      <w:type w:val="nextPage"/>
      <w:pgSz w:orient="landscape" w:w="16838" w:h="11906"/>
      <w:pgMar w:left="1134" w:right="1134" w:header="0" w:top="1701" w:footer="0" w:bottom="850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ahoma">
    <w:charset w:val="cc"/>
    <w:family w:val="roman"/>
    <w:pitch w:val="variable"/>
  </w:font>
  <w:font w:name="Arial"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ourier New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0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 w:val="false"/>
      <w:bidi w:val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character" w:styleId="ListLabel1">
    <w:name w:val="ListLabel 1"/>
    <w:qFormat/>
    <w:rPr>
      <w:rFonts w:ascii="Tahoma" w:hAnsi="Tahoma"/>
      <w:color w:val="0000FF"/>
      <w:sz w:val="20"/>
    </w:rPr>
  </w:style>
  <w:style w:type="character" w:styleId="Style14">
    <w:name w:val="Интернет-ссылка"/>
    <w:rPr>
      <w:color w:val="000080"/>
      <w:u w:val="single"/>
      <w:lang w:val="zxx" w:eastAsia="zxx" w:bidi="zxx"/>
    </w:rPr>
  </w:style>
  <w:style w:type="character" w:styleId="ListLabel2">
    <w:name w:val="ListLabel 2"/>
    <w:qFormat/>
    <w:rPr>
      <w:color w:val="0000FF"/>
    </w:rPr>
  </w:style>
  <w:style w:type="character" w:styleId="ListLabel3">
    <w:name w:val="ListLabel 3"/>
    <w:qFormat/>
    <w:rPr>
      <w:rFonts w:ascii="Arial" w:hAnsi="Arial"/>
      <w:color w:val="0000FF"/>
      <w:sz w:val="20"/>
      <w:szCs w:val="20"/>
    </w:rPr>
  </w:style>
  <w:style w:type="character" w:styleId="ListLabel4">
    <w:name w:val="ListLabel 4"/>
    <w:qFormat/>
    <w:rPr>
      <w:color w:val="0000FF"/>
      <w:sz w:val="20"/>
      <w:szCs w:val="20"/>
    </w:rPr>
  </w:style>
  <w:style w:type="character" w:styleId="ListLabel5">
    <w:name w:val="ListLabel 5"/>
    <w:qFormat/>
    <w:rPr>
      <w:color w:val="000000"/>
      <w:sz w:val="20"/>
      <w:szCs w:val="20"/>
    </w:rPr>
  </w:style>
  <w:style w:type="character" w:styleId="ListLabel6">
    <w:name w:val="ListLabel 6"/>
    <w:qFormat/>
    <w:rPr>
      <w:rFonts w:ascii="Times New Roman" w:hAnsi="Times New Roman"/>
      <w:color w:val="000000"/>
      <w:sz w:val="24"/>
      <w:szCs w:val="24"/>
    </w:rPr>
  </w:style>
  <w:style w:type="character" w:styleId="ListLabel7">
    <w:name w:val="ListLabel 7"/>
    <w:qFormat/>
    <w:rPr>
      <w:rFonts w:ascii="Times New Roman" w:hAnsi="Times New Roman"/>
      <w:color w:val="000000"/>
      <w:sz w:val="24"/>
      <w:szCs w:val="24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Ari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Arial"/>
    </w:rPr>
  </w:style>
  <w:style w:type="paragraph" w:styleId="ConsPlusNormal">
    <w:name w:val="ConsPlusNormal"/>
    <w:qFormat/>
    <w:pPr>
      <w:widowControl/>
      <w:bidi w:val="0"/>
      <w:jc w:val="left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/>
      <w:bidi w:val="0"/>
      <w:jc w:val="left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/>
      <w:bidi w:val="0"/>
      <w:jc w:val="left"/>
    </w:pPr>
    <w:rPr>
      <w:rFonts w:ascii="Arial" w:hAnsi="Arial" w:eastAsia="Arial" w:cs="Courier New"/>
      <w:b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/>
      <w:bidi w:val="0"/>
      <w:jc w:val="left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/>
      <w:bidi w:val="0"/>
      <w:jc w:val="left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/>
      <w:bidi w:val="0"/>
      <w:jc w:val="left"/>
    </w:pPr>
    <w:rPr>
      <w:rFonts w:ascii="Tahoma" w:hAnsi="Tahoma" w:eastAsia="Arial" w:cs="Courier New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/>
      <w:bidi w:val="0"/>
      <w:jc w:val="left"/>
    </w:pPr>
    <w:rPr>
      <w:rFonts w:ascii="Tahoma" w:hAnsi="Tahoma" w:eastAsia="Arial" w:cs="Courier New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/>
      <w:bidi w:val="0"/>
      <w:jc w:val="left"/>
    </w:pPr>
    <w:rPr>
      <w:rFonts w:ascii="Arial" w:hAnsi="Arial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consultantplus://offline/ref=61A0F52BF3FB1BFD5ED3B27CB4E2FAB231F50CD2FE03542DFC40C1FC3370BEE3C41925590CC4F6F0A64EDB34B0q2g3K" TargetMode="External"/><Relationship Id="rId3" Type="http://schemas.openxmlformats.org/officeDocument/2006/relationships/hyperlink" Target="consultantplus://offline/ref=61A0F52BF3FB1BFD5ED3B27CB4E2FAB231F40AD4F900542DFC40C1FC3370BEE3C41925590CC4F6F0A64EDB34B0q2g3K" TargetMode="External"/><Relationship Id="rId4" Type="http://schemas.openxmlformats.org/officeDocument/2006/relationships/hyperlink" Target="consultantplus://offline/ref=61A0F52BF3FB1BFD5ED3B27CB4E2FAB233FD0BDAFB01542DFC40C1FC3370BEE3C41925590CC4F6F0A64EDB34B0q2g3K" TargetMode="External"/><Relationship Id="rId5" Type="http://schemas.openxmlformats.org/officeDocument/2006/relationships/hyperlink" Target="consultantplus://offline/ref=61A0F52BF3FB1BFD5ED3AC71A28EA5B93BFE53DFFE075E7AA015C7AB6C20B8B696597B005C85BDFDA455C734B2342B03EFqCgDK" TargetMode="External"/><Relationship Id="rId6" Type="http://schemas.openxmlformats.org/officeDocument/2006/relationships/hyperlink" Target="consultantplus://offline/ref=61A0F52BF3FB1BFD5ED3AC71A28EA5B93BFE53DFFE055A7AA61F9AA16479B4B4915624054994E5F1A04ED937AF282902qEg7K" TargetMode="External"/><Relationship Id="rId7" Type="http://schemas.openxmlformats.org/officeDocument/2006/relationships/hyperlink" Target="consultantplus://offline/ref=61A0F52BF3FB1BFD5ED3AC71A28EA5B93BFE53DFFE015B7AA11CC7AB6C20B8B696597B005C85BDFDA455C734B2342B03EFqCgDK" TargetMode="External"/><Relationship Id="rId8" Type="http://schemas.openxmlformats.org/officeDocument/2006/relationships/hyperlink" Target="consultantplus://offline/ref=61A0F52BF3FB1BFD5ED3AC71A28EA5B93BFE53DFFE015B7AA11CC7AB6C20B8B696597B004E85E5F1A550D935B5217D52AA916F143949C25054336728q3g1K" TargetMode="External"/><Relationship Id="rId9" Type="http://schemas.openxmlformats.org/officeDocument/2006/relationships/hyperlink" Target="consultantplus://offline/ref=61A0F52BF3FB1BFD5ED3B27CB4E2FAB231F50CD2FE03542DFC40C1FC3370BEE3C41925590CC4F6F0A64EDB34B0q2g3K" TargetMode="External"/><Relationship Id="rId10" Type="http://schemas.openxmlformats.org/officeDocument/2006/relationships/hyperlink" Target="consultantplus://offline/ref=61A0F52BF3FB1BFD5ED3B27CB4E2FAB233FD0BDAFB01542DFC40C1FC3370BEE3C41925590CC4F6F0A64EDB34B0q2g3K" TargetMode="External"/><Relationship Id="rId11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12" Type="http://schemas.openxmlformats.org/officeDocument/2006/relationships/hyperlink" Target="consultantplus://offline/ref=61A0F52BF3FB1BFD5ED3AC71A28EA5B93BFE53DFFE075B79A517C7AB6C20B8B696597B005C85BDFDA455C734B2342B03EFqCgDK" TargetMode="External"/><Relationship Id="rId13" Type="http://schemas.openxmlformats.org/officeDocument/2006/relationships/hyperlink" Target="consultantplus://offline/ref=61A0F52BF3FB1BFD5ED3AC71A28EA5B93BFE53DFFE015972A012C7AB6C20B8B696597B004E85E5F1A456D837B4217D52AA916F143949C25054336728q3g1K" TargetMode="External"/><Relationship Id="rId14" Type="http://schemas.openxmlformats.org/officeDocument/2006/relationships/hyperlink" Target="consultantplus://offline/ref=61A0F52BF3FB1BFD5ED3AC71A28EA5B93BFE53DFFE06567EA616C7AB6C20B8B696597B004E85E5F1A454DD35B1217D52AA916F143949C25054336728q3g1K" TargetMode="External"/><Relationship Id="rId15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16" Type="http://schemas.openxmlformats.org/officeDocument/2006/relationships/hyperlink" Target="consultantplus://offline/ref=61A0F52BF3FB1BFD5ED3AC71A28EA5B93BFE53DFFE015F78A71DC7AB6C20B8B696597B004E85E5F1A550D935B5217D52AA916F143949C25054336728q3g1K" TargetMode="External"/><Relationship Id="rId17" Type="http://schemas.openxmlformats.org/officeDocument/2006/relationships/hyperlink" Target="consultantplus://offline/ref=61A0F52BF3FB1BFD5ED3AC71A28EA5B93BFE53DFFE015972A012C7AB6C20B8B696597B004E85E5F1A456D837B4217D52AA916F143949C25054336728q3g1K" TargetMode="External"/><Relationship Id="rId18" Type="http://schemas.openxmlformats.org/officeDocument/2006/relationships/hyperlink" Target="consultantplus://offline/ref=61A0F52BF3FB1BFD5ED3AC71A28EA5B93BFE53DFFE06567EA616C7AB6C20B8B696597B004E85E5F1A454DD35B1217D52AA916F143949C25054336728q3g1K" TargetMode="External"/><Relationship Id="rId19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20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21" Type="http://schemas.openxmlformats.org/officeDocument/2006/relationships/hyperlink" Target="consultantplus://offline/ref=61A0F52BF3FB1BFD5ED3AC71A28EA5B93BFE53DFFE075B79A517C7AB6C20B8B696597B004E85E5F1A550D935B2217D52AA916F143949C25054336728q3g1K" TargetMode="External"/><Relationship Id="rId22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23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24" Type="http://schemas.openxmlformats.org/officeDocument/2006/relationships/hyperlink" Target="consultantplus://offline/ref=61A0F52BF3FB1BFD5ED3AC71A28EA5B93BFE53DFFE015F78A71DC7AB6C20B8B696597B004E85E5F1A550D935B5217D52AA916F143949C25054336728q3g1K" TargetMode="External"/><Relationship Id="rId25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26" Type="http://schemas.openxmlformats.org/officeDocument/2006/relationships/hyperlink" Target="consultantplus://offline/ref=61A0F52BF3FB1BFD5ED3AC71A28EA5B93BFE53DFFE015972A012C7AB6C20B8B696597B004E85E5F1A456D837B4217D52AA916F143949C25054336728q3g1K" TargetMode="External"/><Relationship Id="rId27" Type="http://schemas.openxmlformats.org/officeDocument/2006/relationships/hyperlink" Target="consultantplus://offline/ref=61A0F52BF3FB1BFD5ED3AC71A28EA5B93BFE53DFFE06567EA616C7AB6C20B8B696597B004E85E5F1A454DD35B1217D52AA916F143949C25054336728q3g1K" TargetMode="External"/><Relationship Id="rId28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29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30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31" Type="http://schemas.openxmlformats.org/officeDocument/2006/relationships/hyperlink" Target="consultantplus://offline/ref=61A0F52BF3FB1BFD5ED3AC71A28EA5B93BFE53DFFE015F78A71DC7AB6C20B8B696597B004E85E5F1A550D935B5217D52AA916F143949C25054336728q3g1K" TargetMode="External"/><Relationship Id="rId32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33" Type="http://schemas.openxmlformats.org/officeDocument/2006/relationships/hyperlink" Target="consultantplus://offline/ref=61A0F52BF3FB1BFD5ED3AC71A28EA5B93BFE53DFFE015F78A71DC7AB6C20B8B696597B004E85E5F1A550D935B5217D52AA916F143949C25054336728q3g1K" TargetMode="External"/><Relationship Id="rId34" Type="http://schemas.openxmlformats.org/officeDocument/2006/relationships/hyperlink" Target="consultantplus://offline/ref=61A0F52BF3FB1BFD5ED3AC71A28EA5B93BFE53DFFE015972A012C7AB6C20B8B696597B004E85E5F1A456D837B4217D52AA916F143949C25054336728q3g1K" TargetMode="External"/><Relationship Id="rId35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36" Type="http://schemas.openxmlformats.org/officeDocument/2006/relationships/hyperlink" Target="consultantplus://offline/ref=61A0F52BF3FB1BFD5ED3AC71A28EA5B93BFE53DFFE015F78A71DC7AB6C20B8B696597B004E85E5F1A550D935B5217D52AA916F143949C25054336728q3g1K" TargetMode="External"/><Relationship Id="rId37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38" Type="http://schemas.openxmlformats.org/officeDocument/2006/relationships/hyperlink" Target="consultantplus://offline/ref=61A0F52BF3FB1BFD5ED3AC71A28EA5B93BFE53DFFE015F78A71DC7AB6C20B8B696597B004E85E5F1A550D935B5217D52AA916F143949C25054336728q3g1K" TargetMode="External"/><Relationship Id="rId39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40" Type="http://schemas.openxmlformats.org/officeDocument/2006/relationships/hyperlink" Target="consultantplus://offline/ref=61A0F52BF3FB1BFD5ED3AC71A28EA5B93BFE53DFFE015F78A71DC7AB6C20B8B696597B004E85E5F1A550D935B5217D52AA916F143949C25054336728q3g1K" TargetMode="External"/><Relationship Id="rId41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42" Type="http://schemas.openxmlformats.org/officeDocument/2006/relationships/hyperlink" Target="consultantplus://offline/ref=61A0F52BF3FB1BFD5ED3AC71A28EA5B93BFE53DFFE015F78A71DC7AB6C20B8B696597B004E85E5F1A550D935B5217D52AA916F143949C25054336728q3g1K" TargetMode="External"/><Relationship Id="rId43" Type="http://schemas.openxmlformats.org/officeDocument/2006/relationships/hyperlink" Target="consultantplus://offline/ref=61A0F52BF3FB1BFD5ED3AC71A28EA5B93BFE53DFFE015972A012C7AB6C20B8B696597B004E85E5F1A456D837B4217D52AA916F143949C25054336728q3g1K" TargetMode="External"/><Relationship Id="rId44" Type="http://schemas.openxmlformats.org/officeDocument/2006/relationships/hyperlink" Target="consultantplus://offline/ref=61A0F52BF3FB1BFD5ED3AC71A28EA5B93BFE53DFFE06567EA616C7AB6C20B8B696597B004E85E5F1A454DD35B1217D52AA916F143949C25054336728q3g1K" TargetMode="External"/><Relationship Id="rId45" Type="http://schemas.openxmlformats.org/officeDocument/2006/relationships/hyperlink" Target="consultantplus://offline/ref=61A0F52BF3FB1BFD5ED3AC71A28EA5B93BFE53DFFE055A7AA61F9AA16479B4B49156241749CCE9F0A550D830BA7E7847BBC963102257C14D483166q2g0K" TargetMode="External"/><Relationship Id="rId46" Type="http://schemas.openxmlformats.org/officeDocument/2006/relationships/hyperlink" Target="consultantplus://offline/ref=DF4074D4A769AA4FF8851ABA18CB0CD34469D0CE1095606E869474EAA45C8B60E2382E58EACA49B87C4AD1A29D015761134973F5CB363ADC7A9D3718r9g1K" TargetMode="External"/><Relationship Id="rId47" Type="http://schemas.openxmlformats.org/officeDocument/2006/relationships/fontTable" Target="fontTable.xml"/><Relationship Id="rId48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37</TotalTime>
  <Application>LibreOffice/6.1.4.2$Windows_X86_64 LibreOffice_project/9d0f32d1f0b509096fd65e0d4bec26ddd1938fd3</Application>
  <Pages>57</Pages>
  <Words>10607</Words>
  <Characters>62067</Characters>
  <CharactersWithSpaces>68348</CharactersWithSpaces>
  <Paragraphs>4689</Paragraphs>
  <Company>КонсультантПлюс Версия 4018.00.18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2019-03-15T15:32:00Z</dcterms:created>
  <dc:creator/>
  <dc:description/>
  <dc:language>ru-RU</dc:language>
  <cp:lastModifiedBy/>
  <dcterms:modified xsi:type="dcterms:W3CDTF">2019-03-18T13:31:57Z</dcterms:modified>
  <cp:revision>5</cp:revision>
  <dc:subject/>
  <dc:title>Решение Челябинской городской Думы от 26.02.2019 N 49/9"О внесении изменения в решение Челябинской городской Думы от 29.11.2016 N 26/10 "Об утверждении программы комплексного развития социальной инфраструктуры города Челябинска на 2016 - 2020 годы"(вместе с "Программой комплексного развития социальной инфраструктуры города Челябинска на 2016 - 2020 годы")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4018.00.18</vt:lpwstr>
  </property>
</Properties>
</file>